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713633"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5515D9" w:rsidP="00AC4A99">
            <w:pPr>
              <w:jc w:val="center"/>
              <w:rPr>
                <w:b/>
                <w:szCs w:val="22"/>
              </w:rPr>
            </w:pPr>
            <w:r>
              <w:rPr>
                <w:b/>
                <w:szCs w:val="22"/>
              </w:rPr>
              <w:t xml:space="preserve">Full </w:t>
            </w:r>
            <w:r w:rsidR="001B1D4F">
              <w:rPr>
                <w:b/>
                <w:szCs w:val="22"/>
              </w:rPr>
              <w:t>Council</w:t>
            </w:r>
          </w:p>
        </w:tc>
        <w:tc>
          <w:tcPr>
            <w:tcW w:w="2268" w:type="dxa"/>
            <w:gridSpan w:val="2"/>
            <w:tcBorders>
              <w:bottom w:val="nil"/>
            </w:tcBorders>
            <w:vAlign w:val="center"/>
          </w:tcPr>
          <w:p w:rsidR="002F5C5E" w:rsidRPr="009E2B84" w:rsidRDefault="00533667" w:rsidP="0047741D">
            <w:pPr>
              <w:jc w:val="center"/>
              <w:rPr>
                <w:b/>
              </w:rPr>
            </w:pPr>
            <w:r>
              <w:rPr>
                <w:b/>
              </w:rPr>
              <w:t>17</w:t>
            </w:r>
            <w:r w:rsidR="001B1D4F">
              <w:rPr>
                <w:b/>
              </w:rPr>
              <w:t xml:space="preserve"> May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1B1D4F" w:rsidRDefault="00A00B4A" w:rsidP="001B1D4F">
            <w:pPr>
              <w:rPr>
                <w:b/>
              </w:rPr>
            </w:pPr>
            <w:r>
              <w:rPr>
                <w:b/>
              </w:rPr>
              <w:t>P</w:t>
            </w:r>
            <w:r w:rsidR="001B1D4F">
              <w:rPr>
                <w:b/>
              </w:rPr>
              <w:t>olicy / testing requirements to ensure the safety of licensed vehicles which have been subject to modification</w:t>
            </w:r>
          </w:p>
          <w:p w:rsidR="001B1D4F" w:rsidRPr="009E2B84" w:rsidRDefault="001B1D4F" w:rsidP="001B1D4F">
            <w:pPr>
              <w:rPr>
                <w:b/>
              </w:rPr>
            </w:pPr>
            <w:r w:rsidRPr="001B1D4F">
              <w:rPr>
                <w:b/>
              </w:rPr>
              <w:t xml:space="preserve"> </w:t>
            </w:r>
          </w:p>
        </w:tc>
        <w:tc>
          <w:tcPr>
            <w:tcW w:w="2977" w:type="dxa"/>
            <w:gridSpan w:val="2"/>
            <w:vAlign w:val="center"/>
          </w:tcPr>
          <w:p w:rsidR="001D28E4" w:rsidRDefault="001D28E4" w:rsidP="001D28E4">
            <w:pPr>
              <w:rPr>
                <w:i/>
              </w:rPr>
            </w:pPr>
          </w:p>
          <w:p w:rsidR="001D28E4" w:rsidRPr="001D28E4" w:rsidRDefault="002D02D3" w:rsidP="001D28E4">
            <w:pPr>
              <w:rPr>
                <w:b/>
              </w:rPr>
            </w:pPr>
            <w:r>
              <w:rPr>
                <w:b/>
              </w:rPr>
              <w:t>Specialist Consultant</w:t>
            </w:r>
          </w:p>
          <w:p w:rsidR="0047741D" w:rsidRPr="009E2B84" w:rsidRDefault="0047741D" w:rsidP="001D28E4">
            <w:pPr>
              <w:rPr>
                <w:i/>
              </w:rPr>
            </w:pP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1B1D4F" w:rsidRDefault="001B1D4F"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1B1D4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1B1D4F" w:rsidRDefault="001B1D4F" w:rsidP="002F5C5E">
      <w:pPr>
        <w:keepNext/>
        <w:ind w:left="360"/>
        <w:outlineLvl w:val="0"/>
        <w:rPr>
          <w:szCs w:val="22"/>
        </w:rPr>
      </w:pPr>
      <w:r w:rsidRPr="001B1D4F">
        <w:rPr>
          <w:szCs w:val="22"/>
        </w:rPr>
        <w:t xml:space="preserve">The report invites full Council to formally adopt the proposed </w:t>
      </w:r>
      <w:r w:rsidR="00262CC8">
        <w:rPr>
          <w:szCs w:val="22"/>
        </w:rPr>
        <w:t>specification relat</w:t>
      </w:r>
      <w:r w:rsidRPr="001B1D4F">
        <w:rPr>
          <w:szCs w:val="22"/>
        </w:rPr>
        <w:t xml:space="preserve">ing to </w:t>
      </w:r>
      <w:r w:rsidR="00262CC8">
        <w:rPr>
          <w:szCs w:val="22"/>
        </w:rPr>
        <w:t xml:space="preserve">the testing of </w:t>
      </w:r>
      <w:r w:rsidRPr="001B1D4F">
        <w:rPr>
          <w:szCs w:val="22"/>
        </w:rPr>
        <w:t>licensed vehicles which have been subject to modification</w:t>
      </w:r>
      <w:r w:rsidR="00262CC8">
        <w:rPr>
          <w:szCs w:val="22"/>
        </w:rPr>
        <w:t>, along with a requirement that such testing should be undertaken solely by the Lancashire County Council facility at Bamber Bridge</w:t>
      </w:r>
      <w:r>
        <w:rPr>
          <w:szCs w:val="22"/>
        </w:rPr>
        <w:t>.</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62CC8" w:rsidRPr="00262CC8" w:rsidRDefault="00525728" w:rsidP="00262CC8">
      <w:pPr>
        <w:pStyle w:val="ListParagraph"/>
        <w:numPr>
          <w:ilvl w:val="1"/>
          <w:numId w:val="8"/>
        </w:numPr>
        <w:rPr>
          <w:rFonts w:ascii="Arial" w:hAnsi="Arial" w:cs="Arial"/>
        </w:rPr>
      </w:pPr>
      <w:r w:rsidRPr="00262CC8">
        <w:rPr>
          <w:i/>
          <w:color w:val="2E74B5"/>
        </w:rPr>
        <w:t xml:space="preserve"> </w:t>
      </w:r>
      <w:r w:rsidR="00262CC8" w:rsidRPr="00262CC8">
        <w:rPr>
          <w:rFonts w:ascii="Arial" w:hAnsi="Arial" w:cs="Arial"/>
        </w:rPr>
        <w:t>Full Council is requested to:</w:t>
      </w:r>
    </w:p>
    <w:p w:rsidR="00262CC8" w:rsidRPr="00262CC8" w:rsidRDefault="00262CC8" w:rsidP="00262CC8">
      <w:pPr>
        <w:ind w:left="993" w:hanging="633"/>
        <w:rPr>
          <w:rFonts w:cs="Arial"/>
          <w:szCs w:val="22"/>
        </w:rPr>
      </w:pPr>
      <w:r>
        <w:rPr>
          <w:szCs w:val="22"/>
        </w:rPr>
        <w:t xml:space="preserve">2.1.1   formally adopt </w:t>
      </w:r>
      <w:r w:rsidRPr="00262CC8">
        <w:rPr>
          <w:szCs w:val="22"/>
        </w:rPr>
        <w:t>the final version of the draft testing specification for modified vehicles</w:t>
      </w:r>
      <w:r w:rsidR="00A00B4A">
        <w:rPr>
          <w:szCs w:val="22"/>
        </w:rPr>
        <w:t>, which if adopted would come into force on the 1</w:t>
      </w:r>
      <w:r w:rsidR="00A00B4A" w:rsidRPr="00745026">
        <w:rPr>
          <w:szCs w:val="22"/>
          <w:vertAlign w:val="superscript"/>
        </w:rPr>
        <w:t>st</w:t>
      </w:r>
      <w:r w:rsidR="00A00B4A">
        <w:rPr>
          <w:szCs w:val="22"/>
        </w:rPr>
        <w:t xml:space="preserve"> July 2018</w:t>
      </w:r>
      <w:r w:rsidR="00745026">
        <w:rPr>
          <w:szCs w:val="22"/>
        </w:rPr>
        <w:t xml:space="preserve"> </w:t>
      </w:r>
      <w:r w:rsidRPr="00262CC8">
        <w:rPr>
          <w:szCs w:val="22"/>
        </w:rPr>
        <w:t>(</w:t>
      </w:r>
      <w:r>
        <w:rPr>
          <w:szCs w:val="22"/>
        </w:rPr>
        <w:t xml:space="preserve">attached as </w:t>
      </w:r>
      <w:r w:rsidRPr="00262CC8">
        <w:rPr>
          <w:szCs w:val="22"/>
        </w:rPr>
        <w:t>Appendix 2</w:t>
      </w:r>
      <w:r>
        <w:rPr>
          <w:szCs w:val="22"/>
        </w:rPr>
        <w:t xml:space="preserve"> to this report</w:t>
      </w:r>
      <w:r w:rsidRPr="00262CC8">
        <w:rPr>
          <w:szCs w:val="22"/>
        </w:rPr>
        <w:t>); and</w:t>
      </w:r>
    </w:p>
    <w:p w:rsidR="00262CC8" w:rsidRPr="00262CC8" w:rsidRDefault="00262CC8" w:rsidP="00262CC8">
      <w:pPr>
        <w:pStyle w:val="ListParagraph"/>
        <w:numPr>
          <w:ilvl w:val="2"/>
          <w:numId w:val="16"/>
        </w:numPr>
        <w:rPr>
          <w:rFonts w:ascii="Arial" w:hAnsi="Arial" w:cs="Arial"/>
        </w:rPr>
      </w:pPr>
      <w:r>
        <w:rPr>
          <w:rFonts w:ascii="Arial" w:hAnsi="Arial" w:cs="Arial"/>
        </w:rPr>
        <w:t>f</w:t>
      </w:r>
      <w:r w:rsidRPr="00262CC8">
        <w:rPr>
          <w:rFonts w:ascii="Arial" w:hAnsi="Arial" w:cs="Arial"/>
        </w:rPr>
        <w:t>ormall</w:t>
      </w:r>
      <w:r>
        <w:rPr>
          <w:rFonts w:ascii="Arial" w:hAnsi="Arial" w:cs="Arial"/>
        </w:rPr>
        <w:t>y</w:t>
      </w:r>
      <w:r w:rsidRPr="00262CC8">
        <w:rPr>
          <w:rFonts w:ascii="Arial" w:hAnsi="Arial" w:cs="Arial"/>
        </w:rPr>
        <w:t xml:space="preserve"> </w:t>
      </w:r>
      <w:r>
        <w:rPr>
          <w:rFonts w:ascii="Arial" w:hAnsi="Arial" w:cs="Arial"/>
        </w:rPr>
        <w:t xml:space="preserve">endorse the </w:t>
      </w:r>
      <w:r w:rsidRPr="00262CC8">
        <w:rPr>
          <w:rFonts w:ascii="Arial" w:hAnsi="Arial" w:cs="Arial"/>
        </w:rPr>
        <w:t xml:space="preserve">decision </w:t>
      </w:r>
      <w:r w:rsidR="00DD2D13">
        <w:rPr>
          <w:rFonts w:ascii="Arial" w:hAnsi="Arial" w:cs="Arial"/>
        </w:rPr>
        <w:t xml:space="preserve">originally </w:t>
      </w:r>
      <w:r w:rsidRPr="00262CC8">
        <w:rPr>
          <w:rFonts w:ascii="Arial" w:hAnsi="Arial" w:cs="Arial"/>
        </w:rPr>
        <w:t>made in principle by the General Licensing Committee on 17 October 2017</w:t>
      </w:r>
      <w:r w:rsidR="00533667">
        <w:rPr>
          <w:rFonts w:ascii="Arial" w:hAnsi="Arial" w:cs="Arial"/>
        </w:rPr>
        <w:t xml:space="preserve">, namely </w:t>
      </w:r>
      <w:r w:rsidRPr="00262CC8">
        <w:rPr>
          <w:rFonts w:ascii="Arial" w:hAnsi="Arial" w:cs="Arial"/>
        </w:rPr>
        <w:t>that any tests to ensure the safety of modified vehicles against a specification adopted in section 2.1</w:t>
      </w:r>
      <w:r>
        <w:rPr>
          <w:rFonts w:ascii="Arial" w:hAnsi="Arial" w:cs="Arial"/>
        </w:rPr>
        <w:t>.1</w:t>
      </w:r>
      <w:r w:rsidRPr="00262CC8">
        <w:rPr>
          <w:rFonts w:ascii="Arial" w:hAnsi="Arial" w:cs="Arial"/>
        </w:rPr>
        <w:t xml:space="preserve"> above should be carried out solely by the Lancashire County Council facility at Bamber Bridge</w:t>
      </w:r>
      <w:r>
        <w:rPr>
          <w:rFonts w:ascii="Arial" w:hAnsi="Arial" w:cs="Arial"/>
        </w:rPr>
        <w:t xml:space="preserve">.  </w:t>
      </w:r>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262CC8">
      <w:pPr>
        <w:keepNext/>
        <w:numPr>
          <w:ilvl w:val="0"/>
          <w:numId w:val="16"/>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BF48F8" w:rsidP="000E4458">
            <w:pPr>
              <w:rPr>
                <w:szCs w:val="22"/>
                <w:highlight w:val="yellow"/>
              </w:rPr>
            </w:pPr>
            <w:r w:rsidRPr="00BF48F8">
              <w:rPr>
                <w:szCs w:val="22"/>
              </w:rPr>
              <w:sym w:font="Wingdings 2" w:char="F050"/>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2D02D3" w:rsidRDefault="002D02D3" w:rsidP="002F5C5E">
      <w:pPr>
        <w:rPr>
          <w:szCs w:val="22"/>
        </w:rPr>
      </w:pPr>
    </w:p>
    <w:p w:rsidR="002F5C5E" w:rsidRPr="009C1143" w:rsidRDefault="00262CC8" w:rsidP="002F5C5E">
      <w:pPr>
        <w:rPr>
          <w:b/>
          <w:szCs w:val="22"/>
        </w:rPr>
      </w:pPr>
      <w:r>
        <w:rPr>
          <w:b/>
          <w:szCs w:val="22"/>
        </w:rPr>
        <w:t>4</w:t>
      </w:r>
      <w:r w:rsidR="002F5C5E" w:rsidRPr="009C1143">
        <w:rPr>
          <w:b/>
          <w:szCs w:val="22"/>
        </w:rPr>
        <w:t>.   BACKGROUND TO THE REPORT</w:t>
      </w:r>
    </w:p>
    <w:p w:rsidR="002F5C5E" w:rsidRDefault="002F5C5E" w:rsidP="002F5C5E">
      <w:pPr>
        <w:ind w:left="360"/>
        <w:rPr>
          <w:i/>
          <w:color w:val="2E74B5"/>
          <w:szCs w:val="22"/>
        </w:rPr>
      </w:pPr>
    </w:p>
    <w:p w:rsidR="003400B6" w:rsidRPr="005C12B9" w:rsidRDefault="005C12B9" w:rsidP="005C12B9">
      <w:pPr>
        <w:ind w:left="426" w:hanging="426"/>
        <w:rPr>
          <w:szCs w:val="22"/>
        </w:rPr>
      </w:pPr>
      <w:r>
        <w:rPr>
          <w:szCs w:val="22"/>
        </w:rPr>
        <w:lastRenderedPageBreak/>
        <w:t xml:space="preserve">4.1 </w:t>
      </w:r>
      <w:r w:rsidR="003400B6" w:rsidRPr="005C12B9">
        <w:rPr>
          <w:szCs w:val="22"/>
        </w:rPr>
        <w:t xml:space="preserve">Since March 2017, members of the General Licensing Committee have received a series of reports on the topic of licensed vehicles which have been subject to modification.  These modifications typically enable vehicles </w:t>
      </w:r>
      <w:r w:rsidRPr="005C12B9">
        <w:rPr>
          <w:szCs w:val="22"/>
        </w:rPr>
        <w:t xml:space="preserve">to carry passengers in wheelchairs </w:t>
      </w:r>
      <w:r>
        <w:rPr>
          <w:szCs w:val="22"/>
        </w:rPr>
        <w:t xml:space="preserve">when those vehicles have </w:t>
      </w:r>
      <w:r w:rsidR="003400B6" w:rsidRPr="005C12B9">
        <w:rPr>
          <w:szCs w:val="22"/>
        </w:rPr>
        <w:t xml:space="preserve">not </w:t>
      </w:r>
      <w:r>
        <w:rPr>
          <w:szCs w:val="22"/>
        </w:rPr>
        <w:t xml:space="preserve">been specifically </w:t>
      </w:r>
      <w:r w:rsidR="003400B6" w:rsidRPr="005C12B9">
        <w:rPr>
          <w:szCs w:val="22"/>
        </w:rPr>
        <w:t xml:space="preserve">manufactured for this purpose.  However, </w:t>
      </w:r>
      <w:r>
        <w:rPr>
          <w:szCs w:val="22"/>
        </w:rPr>
        <w:t>during 2016 the then Licensing staff b</w:t>
      </w:r>
      <w:r w:rsidR="003400B6" w:rsidRPr="005C12B9">
        <w:rPr>
          <w:szCs w:val="22"/>
        </w:rPr>
        <w:t>ec</w:t>
      </w:r>
      <w:r>
        <w:rPr>
          <w:szCs w:val="22"/>
        </w:rPr>
        <w:t>a</w:t>
      </w:r>
      <w:r w:rsidR="003400B6" w:rsidRPr="005C12B9">
        <w:rPr>
          <w:szCs w:val="22"/>
        </w:rPr>
        <w:t>me aware that such modifications were not subject to a testing regime</w:t>
      </w:r>
      <w:r w:rsidR="00533667">
        <w:rPr>
          <w:szCs w:val="22"/>
        </w:rPr>
        <w:t xml:space="preserve"> to establish their safety / roadworthiness</w:t>
      </w:r>
      <w:r w:rsidR="003400B6" w:rsidRPr="005C12B9">
        <w:rPr>
          <w:szCs w:val="22"/>
        </w:rPr>
        <w:t xml:space="preserve">, with </w:t>
      </w:r>
      <w:r>
        <w:rPr>
          <w:szCs w:val="22"/>
        </w:rPr>
        <w:t xml:space="preserve">resulting </w:t>
      </w:r>
      <w:r w:rsidR="003400B6" w:rsidRPr="005C12B9">
        <w:rPr>
          <w:szCs w:val="22"/>
        </w:rPr>
        <w:t>safety implications for vulnerable service users.</w:t>
      </w:r>
    </w:p>
    <w:p w:rsidR="003400B6" w:rsidRPr="005C12B9" w:rsidRDefault="003400B6" w:rsidP="003400B6">
      <w:pPr>
        <w:rPr>
          <w:szCs w:val="22"/>
        </w:rPr>
      </w:pPr>
    </w:p>
    <w:p w:rsidR="003400B6" w:rsidRPr="005C12B9" w:rsidRDefault="005C12B9" w:rsidP="005C12B9">
      <w:pPr>
        <w:ind w:left="426" w:hanging="426"/>
        <w:rPr>
          <w:szCs w:val="22"/>
        </w:rPr>
      </w:pPr>
      <w:r>
        <w:rPr>
          <w:szCs w:val="22"/>
        </w:rPr>
        <w:t xml:space="preserve">4.2 </w:t>
      </w:r>
      <w:r w:rsidR="003400B6" w:rsidRPr="005C12B9">
        <w:rPr>
          <w:szCs w:val="22"/>
        </w:rPr>
        <w:t>To correct this position, officers have worked with the licensed trade and colleagues at Lancashire County Council (which commissions many modified vehicles for school transport</w:t>
      </w:r>
      <w:r>
        <w:rPr>
          <w:szCs w:val="22"/>
        </w:rPr>
        <w:t xml:space="preserve"> purposes</w:t>
      </w:r>
      <w:r w:rsidR="00DF3BF5" w:rsidRPr="005C12B9">
        <w:rPr>
          <w:szCs w:val="22"/>
        </w:rPr>
        <w:t>)</w:t>
      </w:r>
      <w:r w:rsidR="003400B6" w:rsidRPr="005C12B9">
        <w:rPr>
          <w:szCs w:val="22"/>
        </w:rPr>
        <w:t xml:space="preserve"> to develop a </w:t>
      </w:r>
      <w:r w:rsidR="00DF3BF5" w:rsidRPr="005C12B9">
        <w:rPr>
          <w:szCs w:val="22"/>
        </w:rPr>
        <w:t>testing specification</w:t>
      </w:r>
      <w:r>
        <w:rPr>
          <w:szCs w:val="22"/>
        </w:rPr>
        <w:t xml:space="preserve"> which would provide members with the desired reassurance.  </w:t>
      </w:r>
      <w:r w:rsidR="00DF3BF5" w:rsidRPr="005C12B9">
        <w:rPr>
          <w:szCs w:val="22"/>
        </w:rPr>
        <w:t xml:space="preserve">The final version of the draft testing specification is attached as Appendix 2. </w:t>
      </w:r>
    </w:p>
    <w:p w:rsidR="003400B6" w:rsidRPr="005C12B9" w:rsidRDefault="003400B6" w:rsidP="003400B6">
      <w:pPr>
        <w:rPr>
          <w:szCs w:val="22"/>
        </w:rPr>
      </w:pPr>
    </w:p>
    <w:p w:rsidR="003400B6" w:rsidRPr="00533667" w:rsidRDefault="005C12B9" w:rsidP="00745026">
      <w:pPr>
        <w:ind w:left="426" w:hanging="426"/>
        <w:rPr>
          <w:szCs w:val="22"/>
        </w:rPr>
      </w:pPr>
      <w:r>
        <w:rPr>
          <w:szCs w:val="22"/>
        </w:rPr>
        <w:t xml:space="preserve">4.3 </w:t>
      </w:r>
      <w:r w:rsidR="003400B6" w:rsidRPr="005C12B9">
        <w:rPr>
          <w:szCs w:val="22"/>
        </w:rPr>
        <w:t xml:space="preserve">A summary of the history of the General Licensing Committee’s involvement in this matter is set out in section 4.1 of the report attached as Appendix A; this report was presented to the General Licensing Committee on 10 April 2018, when the Committee agreed that </w:t>
      </w:r>
      <w:r w:rsidR="00DF3BF5" w:rsidRPr="005C12B9">
        <w:rPr>
          <w:szCs w:val="22"/>
        </w:rPr>
        <w:t xml:space="preserve">the draft testing specification attached as </w:t>
      </w:r>
      <w:r w:rsidR="00DF3BF5" w:rsidRPr="00533667">
        <w:rPr>
          <w:szCs w:val="22"/>
        </w:rPr>
        <w:t>Appendix 2 should be forwarded to full Council for formal adoption</w:t>
      </w:r>
      <w:r w:rsidRPr="00533667">
        <w:rPr>
          <w:szCs w:val="22"/>
        </w:rPr>
        <w:t xml:space="preserve"> on </w:t>
      </w:r>
      <w:r w:rsidR="00533667" w:rsidRPr="00533667">
        <w:rPr>
          <w:szCs w:val="22"/>
        </w:rPr>
        <w:t>17</w:t>
      </w:r>
      <w:r w:rsidRPr="00533667">
        <w:rPr>
          <w:szCs w:val="22"/>
        </w:rPr>
        <w:t xml:space="preserve"> May 2018</w:t>
      </w:r>
      <w:r w:rsidR="00533667" w:rsidRPr="00533667">
        <w:rPr>
          <w:szCs w:val="22"/>
        </w:rPr>
        <w:t>.</w:t>
      </w:r>
      <w:r w:rsidR="003400B6" w:rsidRPr="00533667">
        <w:rPr>
          <w:szCs w:val="22"/>
        </w:rPr>
        <w:t xml:space="preserve">  </w:t>
      </w:r>
    </w:p>
    <w:p w:rsidR="002144D0" w:rsidRDefault="002144D0" w:rsidP="003400B6">
      <w:pPr>
        <w:rPr>
          <w:color w:val="FF0000"/>
          <w:szCs w:val="22"/>
        </w:rPr>
      </w:pPr>
    </w:p>
    <w:p w:rsidR="002144D0" w:rsidRDefault="005C12B9" w:rsidP="005C12B9">
      <w:pPr>
        <w:ind w:left="426" w:hanging="426"/>
        <w:rPr>
          <w:szCs w:val="22"/>
        </w:rPr>
      </w:pPr>
      <w:r>
        <w:rPr>
          <w:szCs w:val="22"/>
        </w:rPr>
        <w:t xml:space="preserve">4.4 </w:t>
      </w:r>
      <w:r w:rsidR="002144D0">
        <w:rPr>
          <w:szCs w:val="22"/>
        </w:rPr>
        <w:t xml:space="preserve">A report presented to the General Licensing Committee on 17 October 2017 </w:t>
      </w:r>
      <w:r>
        <w:rPr>
          <w:szCs w:val="22"/>
        </w:rPr>
        <w:t xml:space="preserve">had </w:t>
      </w:r>
      <w:r w:rsidR="002144D0">
        <w:rPr>
          <w:szCs w:val="22"/>
        </w:rPr>
        <w:t xml:space="preserve">also invited members to consider two options on who should carry out the tests set out in the draft specification.  The first option was for all safety tests on modified </w:t>
      </w:r>
      <w:r>
        <w:rPr>
          <w:szCs w:val="22"/>
        </w:rPr>
        <w:t>vehicles</w:t>
      </w:r>
      <w:r w:rsidR="002144D0">
        <w:rPr>
          <w:szCs w:val="22"/>
        </w:rPr>
        <w:t xml:space="preserve"> to be</w:t>
      </w:r>
      <w:r>
        <w:rPr>
          <w:szCs w:val="22"/>
        </w:rPr>
        <w:t xml:space="preserve"> </w:t>
      </w:r>
      <w:r w:rsidR="002144D0">
        <w:rPr>
          <w:szCs w:val="22"/>
        </w:rPr>
        <w:t xml:space="preserve">carried out solely by officers from Lancashire County Council (LCC) at its Bamber Bridge facility; the second option was for the tests to be carried out at the local testing centres </w:t>
      </w:r>
      <w:r>
        <w:rPr>
          <w:szCs w:val="22"/>
        </w:rPr>
        <w:t>recognised</w:t>
      </w:r>
      <w:r w:rsidR="002144D0">
        <w:rPr>
          <w:szCs w:val="22"/>
        </w:rPr>
        <w:t xml:space="preserve"> by the Borough Council as suitable to carry out the “regular” prescribed 6 monthly tests on licensed vehicles. Members decided in principle to adopt the former option and require all tests under the draft specification to be carried out by LCC.  It was felt that the former option was preferable as the LCC unit as a specialist one which would build up intelligence links with Licensing staff to further protect vulnerable service users.  The Committee endorsed its previous decision in principle when it considered the issue again on 10 Apri</w:t>
      </w:r>
      <w:r w:rsidR="00533667">
        <w:rPr>
          <w:szCs w:val="22"/>
        </w:rPr>
        <w:t>l 2018.</w:t>
      </w:r>
      <w:r w:rsidR="002144D0">
        <w:rPr>
          <w:szCs w:val="22"/>
        </w:rPr>
        <w:t xml:space="preserve">   </w:t>
      </w:r>
    </w:p>
    <w:p w:rsidR="002144D0" w:rsidRDefault="002144D0" w:rsidP="00153993">
      <w:pPr>
        <w:rPr>
          <w:szCs w:val="22"/>
        </w:rPr>
      </w:pPr>
    </w:p>
    <w:p w:rsidR="00525728" w:rsidRPr="009C1143" w:rsidRDefault="00525728" w:rsidP="00153993"/>
    <w:p w:rsidR="001938D6" w:rsidRDefault="00262CC8" w:rsidP="00153993">
      <w:pPr>
        <w:rPr>
          <w:b/>
        </w:rPr>
      </w:pPr>
      <w:r>
        <w:rPr>
          <w:b/>
        </w:rPr>
        <w:t>5</w:t>
      </w:r>
      <w:r w:rsidR="001938D6">
        <w:rPr>
          <w:b/>
        </w:rPr>
        <w:t xml:space="preserve">.   PROPOSALS </w:t>
      </w:r>
    </w:p>
    <w:p w:rsidR="005C12B9" w:rsidRDefault="005C12B9" w:rsidP="00153993">
      <w:pPr>
        <w:rPr>
          <w:b/>
        </w:rPr>
      </w:pPr>
    </w:p>
    <w:p w:rsidR="005C12B9" w:rsidRPr="00E51346" w:rsidRDefault="005C12B9" w:rsidP="00153993">
      <w:pPr>
        <w:rPr>
          <w:rFonts w:cs="Arial"/>
        </w:rPr>
      </w:pPr>
      <w:r w:rsidRPr="00FC391E">
        <w:t>5</w:t>
      </w:r>
      <w:r w:rsidR="001938D6" w:rsidRPr="00FC391E">
        <w:t>.1</w:t>
      </w:r>
      <w:r w:rsidR="001938D6" w:rsidRPr="00FC391E">
        <w:tab/>
      </w:r>
      <w:r w:rsidRPr="00E51346">
        <w:rPr>
          <w:rFonts w:cs="Arial"/>
          <w:u w:val="single"/>
        </w:rPr>
        <w:t>Draft specification (Appendix 2</w:t>
      </w:r>
      <w:r w:rsidRPr="00E51346">
        <w:rPr>
          <w:rFonts w:cs="Arial"/>
        </w:rPr>
        <w:t>)</w:t>
      </w:r>
    </w:p>
    <w:p w:rsidR="005C12B9" w:rsidRPr="00E51346" w:rsidRDefault="005C12B9" w:rsidP="00153993">
      <w:pPr>
        <w:rPr>
          <w:rFonts w:cs="Arial"/>
        </w:rPr>
      </w:pPr>
    </w:p>
    <w:p w:rsidR="005C12B9" w:rsidRPr="00533667" w:rsidRDefault="005C12B9" w:rsidP="002D02D3">
      <w:pPr>
        <w:ind w:left="720" w:hanging="720"/>
      </w:pPr>
      <w:r w:rsidRPr="00533667">
        <w:t xml:space="preserve">5.1.1 </w:t>
      </w:r>
      <w:r w:rsidR="002D02D3">
        <w:tab/>
      </w:r>
      <w:r w:rsidRPr="00533667">
        <w:t>The proposed standards are technical in nature, and are set out in detail in Appendix 2.  In essence they concern matters such as:</w:t>
      </w:r>
    </w:p>
    <w:p w:rsidR="005C12B9" w:rsidRPr="00153993" w:rsidRDefault="005C12B9" w:rsidP="00153993"/>
    <w:p w:rsidR="005C12B9" w:rsidRPr="00153993" w:rsidRDefault="005C12B9" w:rsidP="002D02D3">
      <w:pPr>
        <w:ind w:left="720"/>
        <w:rPr>
          <w:u w:val="single"/>
        </w:rPr>
      </w:pPr>
      <w:r w:rsidRPr="00153993">
        <w:rPr>
          <w:u w:val="single"/>
        </w:rPr>
        <w:t>Tracking</w:t>
      </w:r>
    </w:p>
    <w:p w:rsidR="00FC391E" w:rsidRPr="00153993" w:rsidRDefault="00FC391E" w:rsidP="00153993">
      <w:pPr>
        <w:rPr>
          <w:u w:val="single"/>
        </w:rPr>
      </w:pPr>
    </w:p>
    <w:p w:rsidR="00FC391E" w:rsidRPr="00153993" w:rsidRDefault="005C12B9" w:rsidP="00153993">
      <w:pPr>
        <w:pStyle w:val="ListParagraph"/>
        <w:numPr>
          <w:ilvl w:val="0"/>
          <w:numId w:val="39"/>
        </w:numPr>
        <w:rPr>
          <w:rFonts w:ascii="Arial" w:hAnsi="Arial" w:cs="Arial"/>
        </w:rPr>
      </w:pPr>
      <w:r w:rsidRPr="00153993">
        <w:rPr>
          <w:rFonts w:ascii="Arial" w:hAnsi="Arial" w:cs="Arial"/>
        </w:rPr>
        <w:t>Floor rails correctly fitted and secured / capable of meeting the strength requirements;</w:t>
      </w:r>
      <w:r w:rsidR="00FC391E" w:rsidRPr="00153993">
        <w:rPr>
          <w:rFonts w:ascii="Arial" w:hAnsi="Arial" w:cs="Arial"/>
        </w:rPr>
        <w:t xml:space="preserve">  </w:t>
      </w:r>
    </w:p>
    <w:p w:rsidR="00FC391E" w:rsidRPr="00153993" w:rsidRDefault="005C12B9" w:rsidP="00153993">
      <w:pPr>
        <w:pStyle w:val="ListParagraph"/>
        <w:numPr>
          <w:ilvl w:val="0"/>
          <w:numId w:val="39"/>
        </w:numPr>
        <w:rPr>
          <w:rFonts w:ascii="Arial" w:hAnsi="Arial" w:cs="Arial"/>
        </w:rPr>
      </w:pPr>
      <w:r w:rsidRPr="00153993">
        <w:rPr>
          <w:rFonts w:ascii="Arial" w:hAnsi="Arial" w:cs="Arial"/>
        </w:rPr>
        <w:t>“Cant rail” (if fitted) correctly fitted and secured / capable of meeting the strength</w:t>
      </w:r>
      <w:r w:rsidR="00FC391E" w:rsidRPr="00153993">
        <w:rPr>
          <w:rFonts w:ascii="Arial" w:hAnsi="Arial" w:cs="Arial"/>
        </w:rPr>
        <w:t xml:space="preserve"> </w:t>
      </w:r>
      <w:r w:rsidRPr="00153993">
        <w:rPr>
          <w:rFonts w:ascii="Arial" w:hAnsi="Arial" w:cs="Arial"/>
        </w:rPr>
        <w:t>requirements; and</w:t>
      </w:r>
      <w:r w:rsidR="00FC391E" w:rsidRPr="00153993">
        <w:rPr>
          <w:rFonts w:ascii="Arial" w:hAnsi="Arial" w:cs="Arial"/>
        </w:rPr>
        <w:t xml:space="preserve"> </w:t>
      </w:r>
    </w:p>
    <w:p w:rsidR="005C12B9" w:rsidRPr="00153993" w:rsidRDefault="00533667" w:rsidP="00153993">
      <w:pPr>
        <w:pStyle w:val="ListParagraph"/>
        <w:numPr>
          <w:ilvl w:val="0"/>
          <w:numId w:val="39"/>
        </w:numPr>
        <w:rPr>
          <w:rFonts w:ascii="Arial" w:hAnsi="Arial" w:cs="Arial"/>
        </w:rPr>
      </w:pPr>
      <w:r w:rsidRPr="00153993">
        <w:rPr>
          <w:rFonts w:ascii="Arial" w:hAnsi="Arial" w:cs="Arial"/>
        </w:rPr>
        <w:t>C</w:t>
      </w:r>
      <w:r w:rsidR="005C12B9" w:rsidRPr="00153993">
        <w:rPr>
          <w:rFonts w:ascii="Arial" w:hAnsi="Arial" w:cs="Arial"/>
        </w:rPr>
        <w:t xml:space="preserve">orrect </w:t>
      </w:r>
      <w:r w:rsidR="00FC391E" w:rsidRPr="00153993">
        <w:rPr>
          <w:rFonts w:ascii="Arial" w:hAnsi="Arial" w:cs="Arial"/>
        </w:rPr>
        <w:t>w</w:t>
      </w:r>
      <w:r w:rsidR="005C12B9" w:rsidRPr="00153993">
        <w:rPr>
          <w:rFonts w:ascii="Arial" w:hAnsi="Arial" w:cs="Arial"/>
        </w:rPr>
        <w:t>asher or underfloor spreader plate fitted.</w:t>
      </w:r>
    </w:p>
    <w:p w:rsidR="005C12B9" w:rsidRPr="00533667" w:rsidRDefault="00153993" w:rsidP="00153993">
      <w:pPr>
        <w:rPr>
          <w:u w:val="single"/>
        </w:rPr>
      </w:pPr>
      <w:r w:rsidRPr="00153993">
        <w:t xml:space="preserve">         </w:t>
      </w:r>
      <w:r w:rsidR="002D02D3">
        <w:tab/>
      </w:r>
      <w:r w:rsidR="005C12B9" w:rsidRPr="00533667">
        <w:rPr>
          <w:u w:val="single"/>
        </w:rPr>
        <w:t>Seating</w:t>
      </w:r>
    </w:p>
    <w:p w:rsidR="00FC391E" w:rsidRPr="00533667" w:rsidRDefault="00FC391E" w:rsidP="00153993"/>
    <w:p w:rsidR="005C12B9" w:rsidRPr="00153993" w:rsidRDefault="005C12B9" w:rsidP="00153993">
      <w:pPr>
        <w:pStyle w:val="ListParagraph"/>
        <w:numPr>
          <w:ilvl w:val="0"/>
          <w:numId w:val="40"/>
        </w:numPr>
        <w:rPr>
          <w:rFonts w:ascii="Arial" w:hAnsi="Arial" w:cs="Arial"/>
        </w:rPr>
      </w:pPr>
      <w:r w:rsidRPr="00153993">
        <w:rPr>
          <w:rFonts w:ascii="Arial" w:hAnsi="Arial" w:cs="Arial"/>
        </w:rPr>
        <w:t>Any removable seat fixture must have been successfully tested to appropriate</w:t>
      </w:r>
      <w:r w:rsidR="00FC391E" w:rsidRPr="00153993">
        <w:rPr>
          <w:rFonts w:ascii="Arial" w:hAnsi="Arial" w:cs="Arial"/>
        </w:rPr>
        <w:t xml:space="preserve"> </w:t>
      </w:r>
      <w:r w:rsidRPr="00153993">
        <w:rPr>
          <w:rFonts w:ascii="Arial" w:hAnsi="Arial" w:cs="Arial"/>
        </w:rPr>
        <w:t>standards;</w:t>
      </w:r>
    </w:p>
    <w:p w:rsidR="00FC391E" w:rsidRPr="00153993" w:rsidRDefault="005C12B9" w:rsidP="00153993">
      <w:pPr>
        <w:pStyle w:val="ListParagraph"/>
        <w:numPr>
          <w:ilvl w:val="0"/>
          <w:numId w:val="40"/>
        </w:numPr>
        <w:rPr>
          <w:rFonts w:ascii="Arial" w:hAnsi="Arial" w:cs="Arial"/>
        </w:rPr>
      </w:pPr>
      <w:r w:rsidRPr="00153993">
        <w:rPr>
          <w:rFonts w:ascii="Arial" w:hAnsi="Arial" w:cs="Arial"/>
        </w:rPr>
        <w:t>Evidence that seats are M1 compliant must be provided by the operator; and</w:t>
      </w:r>
      <w:r w:rsidR="00FC391E" w:rsidRPr="00153993">
        <w:rPr>
          <w:rFonts w:ascii="Arial" w:hAnsi="Arial" w:cs="Arial"/>
        </w:rPr>
        <w:t xml:space="preserve">  </w:t>
      </w:r>
    </w:p>
    <w:p w:rsidR="005C12B9" w:rsidRPr="00153993" w:rsidRDefault="005C12B9" w:rsidP="00153993">
      <w:pPr>
        <w:pStyle w:val="ListParagraph"/>
        <w:numPr>
          <w:ilvl w:val="0"/>
          <w:numId w:val="40"/>
        </w:numPr>
        <w:rPr>
          <w:rFonts w:ascii="Arial" w:hAnsi="Arial" w:cs="Arial"/>
        </w:rPr>
      </w:pPr>
      <w:r w:rsidRPr="00153993">
        <w:rPr>
          <w:rFonts w:ascii="Arial" w:hAnsi="Arial" w:cs="Arial"/>
        </w:rPr>
        <w:t>Removable seat fixtures should only be fitted and used in accordance to the</w:t>
      </w:r>
      <w:r w:rsidR="00FC391E" w:rsidRPr="00153993">
        <w:rPr>
          <w:rFonts w:ascii="Arial" w:hAnsi="Arial" w:cs="Arial"/>
        </w:rPr>
        <w:t xml:space="preserve"> </w:t>
      </w:r>
      <w:r w:rsidRPr="00153993">
        <w:rPr>
          <w:rFonts w:ascii="Arial" w:hAnsi="Arial" w:cs="Arial"/>
        </w:rPr>
        <w:t>manufacturer's instructions.</w:t>
      </w:r>
    </w:p>
    <w:p w:rsidR="00FC391E" w:rsidRDefault="00FC391E" w:rsidP="00153993">
      <w:pPr>
        <w:pStyle w:val="ListParagraph"/>
        <w:spacing w:line="240" w:lineRule="auto"/>
        <w:rPr>
          <w:rFonts w:ascii="Arial" w:hAnsi="Arial" w:cs="Arial"/>
        </w:rPr>
      </w:pPr>
    </w:p>
    <w:p w:rsidR="005C12B9" w:rsidRPr="00533667" w:rsidRDefault="005C12B9" w:rsidP="00153993">
      <w:pPr>
        <w:pStyle w:val="ListParagraph"/>
        <w:spacing w:line="240" w:lineRule="auto"/>
        <w:rPr>
          <w:rFonts w:ascii="Arial" w:hAnsi="Arial" w:cs="Arial"/>
        </w:rPr>
      </w:pPr>
      <w:r w:rsidRPr="00533667">
        <w:rPr>
          <w:rFonts w:ascii="Arial" w:hAnsi="Arial" w:cs="Arial"/>
          <w:u w:val="single"/>
        </w:rPr>
        <w:lastRenderedPageBreak/>
        <w:t>Restraints</w:t>
      </w:r>
    </w:p>
    <w:p w:rsidR="009153B2" w:rsidRPr="00533667" w:rsidRDefault="009153B2" w:rsidP="00153993">
      <w:pPr>
        <w:pStyle w:val="ListParagraph"/>
        <w:spacing w:line="240" w:lineRule="auto"/>
        <w:rPr>
          <w:rFonts w:ascii="Arial" w:hAnsi="Arial" w:cs="Arial"/>
        </w:rPr>
      </w:pPr>
    </w:p>
    <w:p w:rsidR="009153B2" w:rsidRPr="002D02D3" w:rsidRDefault="005C12B9" w:rsidP="002D02D3">
      <w:pPr>
        <w:pStyle w:val="ListParagraph"/>
        <w:numPr>
          <w:ilvl w:val="0"/>
          <w:numId w:val="40"/>
        </w:numPr>
        <w:rPr>
          <w:rFonts w:cs="Arial"/>
        </w:rPr>
      </w:pPr>
      <w:r w:rsidRPr="002D02D3">
        <w:rPr>
          <w:rFonts w:cs="Arial"/>
        </w:rPr>
        <w:t>Any restraints for disabled passengers will be tested for compliance with international</w:t>
      </w:r>
      <w:r w:rsidR="009153B2" w:rsidRPr="002D02D3">
        <w:rPr>
          <w:rFonts w:cs="Arial"/>
        </w:rPr>
        <w:t xml:space="preserve"> </w:t>
      </w:r>
      <w:r w:rsidRPr="002D02D3">
        <w:rPr>
          <w:rFonts w:cs="Arial"/>
        </w:rPr>
        <w:t>standards; and</w:t>
      </w:r>
      <w:r w:rsidR="009153B2" w:rsidRPr="002D02D3">
        <w:rPr>
          <w:rFonts w:cs="Arial"/>
        </w:rPr>
        <w:t xml:space="preserve">  </w:t>
      </w:r>
    </w:p>
    <w:p w:rsidR="005C12B9" w:rsidRPr="002D02D3" w:rsidRDefault="005C12B9" w:rsidP="002D02D3">
      <w:pPr>
        <w:pStyle w:val="ListParagraph"/>
        <w:numPr>
          <w:ilvl w:val="0"/>
          <w:numId w:val="40"/>
        </w:numPr>
        <w:rPr>
          <w:rFonts w:cs="Arial"/>
        </w:rPr>
      </w:pPr>
      <w:r w:rsidRPr="002D02D3">
        <w:rPr>
          <w:rFonts w:cs="Arial"/>
        </w:rPr>
        <w:t>Any restraining equipment must be marked as being in compliance with international</w:t>
      </w:r>
      <w:r w:rsidR="009153B2" w:rsidRPr="002D02D3">
        <w:rPr>
          <w:rFonts w:cs="Arial"/>
        </w:rPr>
        <w:t xml:space="preserve"> </w:t>
      </w:r>
      <w:r w:rsidRPr="002D02D3">
        <w:rPr>
          <w:rFonts w:cs="Arial"/>
        </w:rPr>
        <w:t>standards.</w:t>
      </w:r>
    </w:p>
    <w:p w:rsidR="0016571F" w:rsidRPr="00E51346" w:rsidRDefault="0016571F" w:rsidP="00153993">
      <w:pPr>
        <w:rPr>
          <w:rFonts w:cs="Arial"/>
          <w:szCs w:val="22"/>
          <w:u w:val="single"/>
        </w:rPr>
      </w:pPr>
      <w:r w:rsidRPr="00E51346">
        <w:rPr>
          <w:rFonts w:cs="Arial"/>
          <w:szCs w:val="22"/>
        </w:rPr>
        <w:t xml:space="preserve">5.2  </w:t>
      </w:r>
      <w:r w:rsidRPr="00E51346">
        <w:rPr>
          <w:rFonts w:cs="Arial"/>
          <w:szCs w:val="22"/>
          <w:u w:val="single"/>
        </w:rPr>
        <w:t>Fees</w:t>
      </w:r>
    </w:p>
    <w:p w:rsidR="0016571F" w:rsidRPr="00E51346" w:rsidRDefault="0016571F" w:rsidP="00153993">
      <w:pPr>
        <w:rPr>
          <w:rFonts w:cs="Arial"/>
          <w:szCs w:val="22"/>
        </w:rPr>
      </w:pPr>
    </w:p>
    <w:p w:rsidR="0016571F" w:rsidRPr="00E51346" w:rsidRDefault="0016571F" w:rsidP="00153993">
      <w:pPr>
        <w:rPr>
          <w:rFonts w:cs="Arial"/>
          <w:szCs w:val="22"/>
        </w:rPr>
      </w:pPr>
      <w:r w:rsidRPr="00E51346">
        <w:rPr>
          <w:rFonts w:cs="Arial"/>
          <w:szCs w:val="22"/>
        </w:rPr>
        <w:t>5.2.1 The County Council has confirmed that, for a fee of £90 plus VAT, it would undertake a</w:t>
      </w:r>
    </w:p>
    <w:p w:rsidR="0016571F" w:rsidRPr="00E51346" w:rsidRDefault="0016571F" w:rsidP="00153993">
      <w:pPr>
        <w:ind w:left="567"/>
        <w:rPr>
          <w:rFonts w:cs="Arial"/>
          <w:szCs w:val="22"/>
        </w:rPr>
      </w:pPr>
      <w:r w:rsidRPr="00E51346">
        <w:rPr>
          <w:rFonts w:cs="Arial"/>
          <w:szCs w:val="22"/>
        </w:rPr>
        <w:t>package of 3 tests which includes the checks on modified vehicles. These tests are itemised below:</w:t>
      </w:r>
    </w:p>
    <w:p w:rsidR="0016571F" w:rsidRPr="00E51346" w:rsidRDefault="0016571F" w:rsidP="00153993">
      <w:pPr>
        <w:rPr>
          <w:rFonts w:cs="Arial"/>
          <w:szCs w:val="22"/>
        </w:rPr>
      </w:pPr>
    </w:p>
    <w:p w:rsidR="0016571F" w:rsidRPr="00E51346" w:rsidRDefault="0016571F" w:rsidP="00153993">
      <w:pPr>
        <w:ind w:left="567"/>
        <w:rPr>
          <w:rFonts w:cs="Arial"/>
          <w:szCs w:val="22"/>
        </w:rPr>
      </w:pPr>
      <w:r w:rsidRPr="00E51346">
        <w:rPr>
          <w:rFonts w:cs="Arial"/>
          <w:szCs w:val="22"/>
        </w:rPr>
        <w:t>i) regular 6 monthly SRBC roadworthiness test;</w:t>
      </w:r>
    </w:p>
    <w:p w:rsidR="0016571F" w:rsidRPr="00E51346" w:rsidRDefault="0016571F" w:rsidP="00153993">
      <w:pPr>
        <w:ind w:left="709" w:hanging="142"/>
        <w:rPr>
          <w:rFonts w:cs="Arial"/>
          <w:szCs w:val="22"/>
        </w:rPr>
      </w:pPr>
      <w:r w:rsidRPr="00E51346">
        <w:rPr>
          <w:rFonts w:cs="Arial"/>
          <w:szCs w:val="22"/>
        </w:rPr>
        <w:t>ii) annual LOLER (Lifting Operations and Lifting Equipment Regulations) for safety of tail</w:t>
      </w:r>
      <w:r w:rsidR="0042456A" w:rsidRPr="00E51346">
        <w:rPr>
          <w:rFonts w:cs="Arial"/>
          <w:szCs w:val="22"/>
        </w:rPr>
        <w:t xml:space="preserve"> </w:t>
      </w:r>
      <w:r w:rsidRPr="00E51346">
        <w:rPr>
          <w:rFonts w:cs="Arial"/>
          <w:szCs w:val="22"/>
        </w:rPr>
        <w:t>lifts; and</w:t>
      </w:r>
    </w:p>
    <w:p w:rsidR="0016571F" w:rsidRPr="00E51346" w:rsidRDefault="0016571F" w:rsidP="00153993">
      <w:pPr>
        <w:ind w:left="851" w:hanging="284"/>
        <w:rPr>
          <w:rFonts w:cs="Arial"/>
          <w:szCs w:val="22"/>
        </w:rPr>
      </w:pPr>
      <w:r w:rsidRPr="00E51346">
        <w:rPr>
          <w:rFonts w:cs="Arial"/>
          <w:szCs w:val="22"/>
        </w:rPr>
        <w:t>iii) annual safety che</w:t>
      </w:r>
      <w:r w:rsidR="0042456A" w:rsidRPr="00E51346">
        <w:rPr>
          <w:rFonts w:cs="Arial"/>
          <w:szCs w:val="22"/>
        </w:rPr>
        <w:t>ck on modified vehicles as per A</w:t>
      </w:r>
      <w:r w:rsidRPr="00E51346">
        <w:rPr>
          <w:rFonts w:cs="Arial"/>
          <w:szCs w:val="22"/>
        </w:rPr>
        <w:t xml:space="preserve">ppendix </w:t>
      </w:r>
      <w:r w:rsidR="0042456A" w:rsidRPr="00E51346">
        <w:rPr>
          <w:rFonts w:cs="Arial"/>
          <w:szCs w:val="22"/>
        </w:rPr>
        <w:t>2</w:t>
      </w:r>
      <w:r w:rsidRPr="00E51346">
        <w:rPr>
          <w:rFonts w:cs="Arial"/>
          <w:szCs w:val="22"/>
        </w:rPr>
        <w:t xml:space="preserve"> (structural</w:t>
      </w:r>
      <w:r w:rsidR="0042456A" w:rsidRPr="00E51346">
        <w:rPr>
          <w:rFonts w:cs="Arial"/>
          <w:szCs w:val="22"/>
        </w:rPr>
        <w:t xml:space="preserve"> </w:t>
      </w:r>
      <w:r w:rsidRPr="00E51346">
        <w:rPr>
          <w:rFonts w:cs="Arial"/>
          <w:szCs w:val="22"/>
        </w:rPr>
        <w:t>conversion work, tracking and seating).</w:t>
      </w:r>
    </w:p>
    <w:p w:rsidR="0042456A" w:rsidRPr="00E51346" w:rsidRDefault="0042456A" w:rsidP="00153993">
      <w:pPr>
        <w:rPr>
          <w:rFonts w:cs="Arial"/>
          <w:szCs w:val="22"/>
        </w:rPr>
      </w:pPr>
    </w:p>
    <w:p w:rsidR="0016571F" w:rsidRDefault="0042456A" w:rsidP="00153993">
      <w:pPr>
        <w:ind w:left="567" w:hanging="567"/>
        <w:rPr>
          <w:rFonts w:cs="Arial"/>
          <w:szCs w:val="22"/>
        </w:rPr>
      </w:pPr>
      <w:r w:rsidRPr="00E51346">
        <w:rPr>
          <w:rFonts w:cs="Arial"/>
          <w:szCs w:val="22"/>
        </w:rPr>
        <w:t>5</w:t>
      </w:r>
      <w:r w:rsidR="0016571F" w:rsidRPr="00E51346">
        <w:rPr>
          <w:rFonts w:cs="Arial"/>
          <w:szCs w:val="22"/>
        </w:rPr>
        <w:t>.2</w:t>
      </w:r>
      <w:r w:rsidRPr="00E51346">
        <w:rPr>
          <w:rFonts w:cs="Arial"/>
          <w:szCs w:val="22"/>
        </w:rPr>
        <w:t xml:space="preserve">.2 </w:t>
      </w:r>
      <w:r w:rsidR="0016571F" w:rsidRPr="00E51346">
        <w:rPr>
          <w:rFonts w:cs="Arial"/>
          <w:szCs w:val="22"/>
        </w:rPr>
        <w:t>Alternatively, the County Council has stated that it would undertake the annual LOLER tail lift</w:t>
      </w:r>
      <w:r w:rsidRPr="00E51346">
        <w:rPr>
          <w:rFonts w:cs="Arial"/>
          <w:szCs w:val="22"/>
        </w:rPr>
        <w:t xml:space="preserve"> </w:t>
      </w:r>
      <w:r w:rsidR="0016571F" w:rsidRPr="00E51346">
        <w:rPr>
          <w:rFonts w:cs="Arial"/>
          <w:szCs w:val="22"/>
        </w:rPr>
        <w:t xml:space="preserve">check (paragraph </w:t>
      </w:r>
      <w:r w:rsidRPr="00E51346">
        <w:rPr>
          <w:rFonts w:cs="Arial"/>
          <w:szCs w:val="22"/>
        </w:rPr>
        <w:t>5</w:t>
      </w:r>
      <w:r w:rsidR="0016571F" w:rsidRPr="00E51346">
        <w:rPr>
          <w:rFonts w:cs="Arial"/>
          <w:szCs w:val="22"/>
        </w:rPr>
        <w:t>.2</w:t>
      </w:r>
      <w:r w:rsidRPr="00E51346">
        <w:rPr>
          <w:rFonts w:cs="Arial"/>
          <w:szCs w:val="22"/>
        </w:rPr>
        <w:t>.1</w:t>
      </w:r>
      <w:r w:rsidR="0016571F" w:rsidRPr="00E51346">
        <w:rPr>
          <w:rFonts w:cs="Arial"/>
          <w:szCs w:val="22"/>
        </w:rPr>
        <w:t xml:space="preserve">ii above) </w:t>
      </w:r>
      <w:r w:rsidR="00533667">
        <w:rPr>
          <w:rFonts w:cs="Arial"/>
          <w:szCs w:val="22"/>
        </w:rPr>
        <w:t>and</w:t>
      </w:r>
      <w:r w:rsidR="0016571F" w:rsidRPr="00E51346">
        <w:rPr>
          <w:rFonts w:cs="Arial"/>
          <w:szCs w:val="22"/>
        </w:rPr>
        <w:t xml:space="preserve"> the safety check (paragraph </w:t>
      </w:r>
      <w:r w:rsidRPr="00E51346">
        <w:rPr>
          <w:rFonts w:cs="Arial"/>
          <w:szCs w:val="22"/>
        </w:rPr>
        <w:t>5</w:t>
      </w:r>
      <w:r w:rsidR="0016571F" w:rsidRPr="00E51346">
        <w:rPr>
          <w:rFonts w:cs="Arial"/>
          <w:szCs w:val="22"/>
        </w:rPr>
        <w:t>.</w:t>
      </w:r>
      <w:r w:rsidRPr="00E51346">
        <w:rPr>
          <w:rFonts w:cs="Arial"/>
          <w:szCs w:val="22"/>
        </w:rPr>
        <w:t>2</w:t>
      </w:r>
      <w:r w:rsidR="0016571F" w:rsidRPr="00E51346">
        <w:rPr>
          <w:rFonts w:cs="Arial"/>
          <w:szCs w:val="22"/>
        </w:rPr>
        <w:t>i</w:t>
      </w:r>
      <w:r w:rsidRPr="00E51346">
        <w:rPr>
          <w:rFonts w:cs="Arial"/>
          <w:szCs w:val="22"/>
        </w:rPr>
        <w:t>.1</w:t>
      </w:r>
      <w:r w:rsidR="0016571F" w:rsidRPr="00E51346">
        <w:rPr>
          <w:rFonts w:cs="Arial"/>
          <w:szCs w:val="22"/>
        </w:rPr>
        <w:t>ii above) on modified</w:t>
      </w:r>
      <w:r w:rsidRPr="00E51346">
        <w:rPr>
          <w:rFonts w:cs="Arial"/>
          <w:szCs w:val="22"/>
        </w:rPr>
        <w:t xml:space="preserve"> </w:t>
      </w:r>
      <w:r w:rsidR="0016571F" w:rsidRPr="00E51346">
        <w:rPr>
          <w:rFonts w:cs="Arial"/>
          <w:szCs w:val="22"/>
        </w:rPr>
        <w:t>vehicles for a sum of £60 plus VAT. This would leave the vehicle owner free to continue to</w:t>
      </w:r>
      <w:r w:rsidRPr="00E51346">
        <w:rPr>
          <w:rFonts w:cs="Arial"/>
          <w:szCs w:val="22"/>
        </w:rPr>
        <w:t xml:space="preserve"> </w:t>
      </w:r>
      <w:r w:rsidR="0016571F" w:rsidRPr="00E51346">
        <w:rPr>
          <w:rFonts w:cs="Arial"/>
          <w:szCs w:val="22"/>
        </w:rPr>
        <w:t>have their other 6 monthly checks required by the Council carried out at the private testing</w:t>
      </w:r>
      <w:r w:rsidRPr="00E51346">
        <w:rPr>
          <w:rFonts w:cs="Arial"/>
          <w:szCs w:val="22"/>
        </w:rPr>
        <w:t xml:space="preserve"> </w:t>
      </w:r>
      <w:r w:rsidR="0016571F" w:rsidRPr="00E51346">
        <w:rPr>
          <w:rFonts w:cs="Arial"/>
          <w:szCs w:val="22"/>
        </w:rPr>
        <w:t>stations currently utilised across the Borough.</w:t>
      </w:r>
    </w:p>
    <w:p w:rsidR="00745026" w:rsidRDefault="00745026" w:rsidP="00153993">
      <w:pPr>
        <w:ind w:left="567" w:hanging="567"/>
        <w:rPr>
          <w:rFonts w:cs="Arial"/>
          <w:szCs w:val="22"/>
        </w:rPr>
      </w:pPr>
    </w:p>
    <w:p w:rsidR="00745026" w:rsidRPr="00E51346" w:rsidRDefault="00745026" w:rsidP="00153993">
      <w:pPr>
        <w:ind w:left="567" w:hanging="567"/>
        <w:rPr>
          <w:rFonts w:cs="Arial"/>
          <w:szCs w:val="22"/>
        </w:rPr>
      </w:pPr>
      <w:r>
        <w:rPr>
          <w:rFonts w:cs="Arial"/>
          <w:szCs w:val="22"/>
        </w:rPr>
        <w:t xml:space="preserve">5.2.3 These fees will be charged to and paid by vehicle owners without any involvement of the Borough Council as Licensing Authority.  </w:t>
      </w:r>
    </w:p>
    <w:p w:rsidR="0016571F" w:rsidRPr="0016571F" w:rsidRDefault="0016571F" w:rsidP="00153993">
      <w:pPr>
        <w:ind w:left="426"/>
        <w:rPr>
          <w:i/>
          <w:szCs w:val="22"/>
        </w:rPr>
      </w:pPr>
    </w:p>
    <w:p w:rsidR="0016571F" w:rsidRPr="00792A2B" w:rsidRDefault="0016571F" w:rsidP="00153993">
      <w:pPr>
        <w:ind w:left="426"/>
        <w:rPr>
          <w:i/>
          <w:color w:val="0070C0"/>
          <w:szCs w:val="22"/>
        </w:rPr>
      </w:pPr>
    </w:p>
    <w:p w:rsidR="001938D6" w:rsidRPr="00792A2B" w:rsidRDefault="00E51346" w:rsidP="00153993">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153993">
      <w:pPr>
        <w:rPr>
          <w:b/>
          <w:szCs w:val="22"/>
        </w:rPr>
      </w:pPr>
    </w:p>
    <w:p w:rsidR="00E51346" w:rsidRPr="00533667" w:rsidRDefault="00533667" w:rsidP="00153993">
      <w:pPr>
        <w:ind w:left="426" w:hanging="426"/>
        <w:rPr>
          <w:rFonts w:cs="Arial"/>
        </w:rPr>
      </w:pPr>
      <w:r>
        <w:rPr>
          <w:rFonts w:cs="Arial"/>
        </w:rPr>
        <w:t xml:space="preserve">6.1  </w:t>
      </w:r>
      <w:r w:rsidR="00E51346" w:rsidRPr="00533667">
        <w:rPr>
          <w:rFonts w:cs="Arial"/>
        </w:rPr>
        <w:t>The Council has gone to considerable lengths to consult with the trade and other partners on the proposals.  Steps taken include:</w:t>
      </w:r>
    </w:p>
    <w:p w:rsidR="00E51346" w:rsidRPr="00533667" w:rsidRDefault="00E51346" w:rsidP="00153993">
      <w:pPr>
        <w:pStyle w:val="ListParagraph"/>
        <w:spacing w:line="240" w:lineRule="auto"/>
        <w:rPr>
          <w:rFonts w:ascii="Arial" w:hAnsi="Arial" w:cs="Arial"/>
        </w:rPr>
      </w:pPr>
    </w:p>
    <w:p w:rsidR="00E51346" w:rsidRPr="00533667" w:rsidRDefault="00067B79" w:rsidP="00153993">
      <w:pPr>
        <w:pStyle w:val="ListParagraph"/>
        <w:numPr>
          <w:ilvl w:val="0"/>
          <w:numId w:val="35"/>
        </w:numPr>
        <w:spacing w:line="240" w:lineRule="auto"/>
        <w:rPr>
          <w:rFonts w:ascii="Arial" w:hAnsi="Arial" w:cs="Arial"/>
        </w:rPr>
      </w:pPr>
      <w:r w:rsidRPr="00533667">
        <w:rPr>
          <w:rFonts w:ascii="Arial" w:hAnsi="Arial" w:cs="Arial"/>
        </w:rPr>
        <w:t>initial period of formal consultation from 1-31 August 2017 (including 2 drop in sessions at the Civic Centre on 15 and 17 August 2017);</w:t>
      </w:r>
    </w:p>
    <w:p w:rsidR="00067B79" w:rsidRPr="00533667" w:rsidRDefault="00067B79" w:rsidP="00153993">
      <w:pPr>
        <w:pStyle w:val="ListParagraph"/>
        <w:numPr>
          <w:ilvl w:val="0"/>
          <w:numId w:val="35"/>
        </w:numPr>
        <w:spacing w:line="240" w:lineRule="auto"/>
        <w:rPr>
          <w:rFonts w:ascii="Arial" w:hAnsi="Arial" w:cs="Arial"/>
        </w:rPr>
      </w:pPr>
      <w:r w:rsidRPr="00533667">
        <w:rPr>
          <w:rFonts w:ascii="Arial" w:hAnsi="Arial" w:cs="Arial"/>
        </w:rPr>
        <w:t>meeting held with key stakeholders on 12 January 2018 to further discuss the draft testing specification;</w:t>
      </w:r>
    </w:p>
    <w:p w:rsidR="00067B79" w:rsidRPr="00533667" w:rsidRDefault="00067B79" w:rsidP="00153993">
      <w:pPr>
        <w:pStyle w:val="ListParagraph"/>
        <w:numPr>
          <w:ilvl w:val="0"/>
          <w:numId w:val="35"/>
        </w:numPr>
        <w:spacing w:line="240" w:lineRule="auto"/>
        <w:rPr>
          <w:rFonts w:ascii="Arial" w:hAnsi="Arial" w:cs="Arial"/>
        </w:rPr>
      </w:pPr>
      <w:r w:rsidRPr="00533667">
        <w:rPr>
          <w:rFonts w:ascii="Arial" w:hAnsi="Arial" w:cs="Arial"/>
        </w:rPr>
        <w:t>second period of formal consultation held from 1 – 14 March 2018; and</w:t>
      </w:r>
    </w:p>
    <w:p w:rsidR="00067B79" w:rsidRPr="00533667" w:rsidRDefault="00067B79" w:rsidP="00153993">
      <w:pPr>
        <w:pStyle w:val="ListParagraph"/>
        <w:numPr>
          <w:ilvl w:val="0"/>
          <w:numId w:val="35"/>
        </w:numPr>
        <w:spacing w:line="240" w:lineRule="auto"/>
        <w:rPr>
          <w:rFonts w:ascii="Arial" w:hAnsi="Arial" w:cs="Arial"/>
        </w:rPr>
      </w:pPr>
      <w:r w:rsidRPr="00533667">
        <w:rPr>
          <w:rFonts w:ascii="Arial" w:hAnsi="Arial" w:cs="Arial"/>
        </w:rPr>
        <w:t>regular updates provided to the Taxi Trade Forum.</w:t>
      </w:r>
    </w:p>
    <w:p w:rsidR="00E51346" w:rsidRPr="00E51346" w:rsidRDefault="00E51346" w:rsidP="00153993">
      <w:pPr>
        <w:rPr>
          <w:szCs w:val="22"/>
        </w:rPr>
      </w:pPr>
    </w:p>
    <w:p w:rsidR="00F43895" w:rsidRPr="00792A2B" w:rsidRDefault="000C24D0" w:rsidP="00F43895">
      <w:pPr>
        <w:rPr>
          <w:b/>
          <w:szCs w:val="22"/>
        </w:rPr>
      </w:pPr>
      <w:r>
        <w:rPr>
          <w:b/>
          <w:szCs w:val="22"/>
        </w:rPr>
        <w:t>7</w:t>
      </w:r>
      <w:r w:rsidR="00F43895" w:rsidRPr="00792A2B">
        <w:rPr>
          <w:b/>
          <w:szCs w:val="22"/>
        </w:rPr>
        <w:t xml:space="preserve">.    </w:t>
      </w:r>
      <w:r w:rsidR="00F43895" w:rsidRPr="00792A2B">
        <w:rPr>
          <w:rFonts w:cs="Arial"/>
          <w:b/>
          <w:caps/>
        </w:rPr>
        <w:t>Financial implications</w:t>
      </w:r>
    </w:p>
    <w:p w:rsidR="00F43895" w:rsidRPr="000C24D0" w:rsidRDefault="00F43895" w:rsidP="00F43895">
      <w:pPr>
        <w:ind w:left="567"/>
        <w:rPr>
          <w:rFonts w:cs="Arial"/>
          <w:b/>
          <w:caps/>
        </w:rPr>
      </w:pPr>
    </w:p>
    <w:p w:rsidR="002D02D3" w:rsidRDefault="002D02D3" w:rsidP="002D02D3">
      <w:pPr>
        <w:ind w:left="426" w:hanging="426"/>
        <w:rPr>
          <w:rFonts w:cs="Arial"/>
          <w:szCs w:val="22"/>
        </w:rPr>
      </w:pPr>
      <w:r w:rsidRPr="002D02D3">
        <w:rPr>
          <w:rFonts w:cs="Arial"/>
        </w:rPr>
        <w:t>7.1</w:t>
      </w:r>
      <w:r>
        <w:rPr>
          <w:rFonts w:cs="Arial"/>
        </w:rPr>
        <w:t xml:space="preserve">  </w:t>
      </w:r>
      <w:r w:rsidRPr="00D53D52">
        <w:rPr>
          <w:rFonts w:cs="Arial"/>
        </w:rPr>
        <w:t xml:space="preserve">There are no financial implications. Licensed vehicle testing fees are </w:t>
      </w:r>
      <w:r w:rsidRPr="00D53D52">
        <w:rPr>
          <w:rFonts w:cs="Arial"/>
          <w:szCs w:val="22"/>
        </w:rPr>
        <w:t xml:space="preserve">charged to and </w:t>
      </w:r>
      <w:r>
        <w:rPr>
          <w:rFonts w:cs="Arial"/>
          <w:szCs w:val="22"/>
        </w:rPr>
        <w:t xml:space="preserve">paid </w:t>
      </w:r>
      <w:r w:rsidRPr="00D53D52">
        <w:rPr>
          <w:rFonts w:cs="Arial"/>
          <w:szCs w:val="22"/>
        </w:rPr>
        <w:t>directly by vehicle owners.  Monitoring compliance with this policy is undertaken by the licensing team and there are no additional costs as a result of the proposed changes.</w:t>
      </w:r>
    </w:p>
    <w:p w:rsidR="00F43895" w:rsidRPr="002D02D3" w:rsidRDefault="002D02D3" w:rsidP="002D02D3">
      <w:pPr>
        <w:ind w:left="426" w:hanging="426"/>
        <w:rPr>
          <w:rFonts w:cs="Arial"/>
        </w:rPr>
      </w:pPr>
      <w:r w:rsidRPr="002D02D3">
        <w:rPr>
          <w:rFonts w:cs="Arial"/>
        </w:rPr>
        <w:tab/>
      </w:r>
    </w:p>
    <w:p w:rsidR="00F43895" w:rsidRPr="000C24D0" w:rsidRDefault="000C24D0" w:rsidP="00F43895">
      <w:pPr>
        <w:rPr>
          <w:rFonts w:cs="Arial"/>
          <w:caps/>
        </w:rPr>
      </w:pPr>
      <w:r>
        <w:rPr>
          <w:rFonts w:cs="Arial"/>
          <w:b/>
          <w:caps/>
        </w:rPr>
        <w:t>8</w:t>
      </w:r>
      <w:r w:rsidR="00F43895" w:rsidRPr="00792A2B">
        <w:rPr>
          <w:rFonts w:cs="Arial"/>
          <w:b/>
          <w:caps/>
        </w:rPr>
        <w:t>.    LEGAL IMPLICATIONS</w:t>
      </w:r>
    </w:p>
    <w:p w:rsidR="00F43895" w:rsidRPr="00745026" w:rsidRDefault="00F43895" w:rsidP="00F43895">
      <w:pPr>
        <w:rPr>
          <w:rFonts w:cs="Arial"/>
          <w:caps/>
        </w:rPr>
      </w:pPr>
    </w:p>
    <w:p w:rsidR="00274776" w:rsidRDefault="00274776" w:rsidP="00745026">
      <w:pPr>
        <w:ind w:left="284" w:hanging="284"/>
        <w:rPr>
          <w:color w:val="FF0000"/>
          <w:szCs w:val="22"/>
        </w:rPr>
      </w:pPr>
      <w:r w:rsidRPr="00745026">
        <w:rPr>
          <w:rFonts w:cs="Arial"/>
        </w:rPr>
        <w:t xml:space="preserve">8.1 </w:t>
      </w:r>
      <w:r w:rsidRPr="00745026">
        <w:rPr>
          <w:szCs w:val="22"/>
        </w:rPr>
        <w:t>Ro</w:t>
      </w:r>
      <w:r>
        <w:rPr>
          <w:szCs w:val="22"/>
        </w:rPr>
        <w:t xml:space="preserve">ad safety is of paramount importance to the licensing authority.  The policy seeks to ensure the safe transport of passengers in modified vehicles, by introducing an additional testing regime on modified vehicles.  </w:t>
      </w:r>
    </w:p>
    <w:p w:rsidR="00745026" w:rsidRDefault="00745026" w:rsidP="00F43895">
      <w:pPr>
        <w:rPr>
          <w:rFonts w:cs="Arial"/>
          <w:b/>
          <w:caps/>
        </w:rPr>
      </w:pPr>
    </w:p>
    <w:p w:rsidR="00745026" w:rsidRPr="00792A2B" w:rsidRDefault="00745026" w:rsidP="00F43895">
      <w:pPr>
        <w:rPr>
          <w:rFonts w:cs="Arial"/>
          <w:b/>
          <w:caps/>
        </w:rPr>
      </w:pPr>
    </w:p>
    <w:p w:rsidR="00F43895" w:rsidRPr="00792A2B" w:rsidRDefault="000C24D0"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BE2A3F" w:rsidRPr="00792A2B" w:rsidRDefault="000C24D0" w:rsidP="00BE2A3F">
      <w:pPr>
        <w:ind w:left="720" w:hanging="720"/>
        <w:rPr>
          <w:rFonts w:cs="Arial"/>
        </w:rPr>
      </w:pPr>
      <w:r>
        <w:rPr>
          <w:rFonts w:cs="Arial"/>
        </w:rPr>
        <w:t>9</w:t>
      </w:r>
      <w:r w:rsidR="00BE2A3F" w:rsidRPr="00792A2B">
        <w:rPr>
          <w:rFonts w:cs="Arial"/>
        </w:rPr>
        <w:t xml:space="preserve">.1   </w:t>
      </w:r>
      <w:r w:rsidR="002D02D3" w:rsidRPr="00D53D52">
        <w:rPr>
          <w:rFonts w:cs="Arial"/>
          <w:szCs w:val="22"/>
        </w:rPr>
        <w:t>There are no financial implications associated with the proposal</w:t>
      </w:r>
    </w:p>
    <w:p w:rsidR="00F43895" w:rsidRDefault="00F43895" w:rsidP="00F43895">
      <w:pPr>
        <w:rPr>
          <w:rFonts w:cs="Arial"/>
          <w:b/>
          <w:i/>
        </w:rPr>
      </w:pPr>
    </w:p>
    <w:p w:rsidR="003F0035" w:rsidRPr="00792A2B" w:rsidRDefault="003F0035" w:rsidP="00F43895">
      <w:pPr>
        <w:rPr>
          <w:rFonts w:cs="Arial"/>
          <w:b/>
          <w:i/>
        </w:rPr>
      </w:pPr>
    </w:p>
    <w:p w:rsidR="00F43895" w:rsidRPr="00792A2B" w:rsidRDefault="00BE2A3F" w:rsidP="00BE2A3F">
      <w:pPr>
        <w:rPr>
          <w:rFonts w:cs="Arial"/>
          <w:b/>
        </w:rPr>
      </w:pPr>
      <w:r w:rsidRPr="00792A2B">
        <w:rPr>
          <w:rFonts w:cs="Arial"/>
          <w:b/>
        </w:rPr>
        <w:t>1</w:t>
      </w:r>
      <w:r w:rsidR="000C24D0">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2F5C5E" w:rsidRDefault="00274776" w:rsidP="00745026">
      <w:pPr>
        <w:ind w:left="567" w:hanging="567"/>
        <w:rPr>
          <w:rFonts w:cs="Arial"/>
        </w:rPr>
      </w:pPr>
      <w:r>
        <w:rPr>
          <w:rFonts w:cs="Arial"/>
        </w:rPr>
        <w:t>10.1 See legal comments at 8.1 of the report above.</w:t>
      </w:r>
      <w:r w:rsidR="002D62DF">
        <w:rPr>
          <w:rFonts w:cs="Arial"/>
        </w:rPr>
        <w:t xml:space="preserve"> The legislation in this area is com</w:t>
      </w:r>
      <w:r w:rsidR="008A5EFE">
        <w:rPr>
          <w:rFonts w:cs="Arial"/>
        </w:rPr>
        <w:t>plex but the bottom line is</w:t>
      </w:r>
      <w:r w:rsidR="002D62DF">
        <w:rPr>
          <w:rFonts w:cs="Arial"/>
        </w:rPr>
        <w:t xml:space="preserve"> –as </w:t>
      </w:r>
      <w:r w:rsidR="008A5EFE">
        <w:rPr>
          <w:rFonts w:cs="Arial"/>
        </w:rPr>
        <w:t xml:space="preserve">ever with licensing – </w:t>
      </w:r>
      <w:r w:rsidR="002D62DF">
        <w:rPr>
          <w:rFonts w:cs="Arial"/>
        </w:rPr>
        <w:t>the protection of the public.</w:t>
      </w:r>
    </w:p>
    <w:p w:rsidR="00745026" w:rsidRDefault="00745026" w:rsidP="00745026">
      <w:pPr>
        <w:ind w:left="567" w:hanging="567"/>
        <w:rPr>
          <w:rFonts w:cs="Arial"/>
        </w:rPr>
      </w:pPr>
    </w:p>
    <w:p w:rsidR="00745026" w:rsidRPr="00792A2B" w:rsidRDefault="00745026" w:rsidP="00745026">
      <w:pPr>
        <w:ind w:left="567" w:hanging="567"/>
        <w:rPr>
          <w:b/>
          <w:strike/>
          <w:szCs w:val="22"/>
        </w:rPr>
      </w:pPr>
    </w:p>
    <w:p w:rsidR="000B5251" w:rsidRPr="00792A2B" w:rsidRDefault="000C24D0" w:rsidP="000B5251">
      <w:pPr>
        <w:rPr>
          <w:b/>
          <w:szCs w:val="22"/>
        </w:rPr>
      </w:pPr>
      <w:r>
        <w:rPr>
          <w:b/>
          <w:szCs w:val="22"/>
        </w:rPr>
        <w:t xml:space="preserve">11.  </w:t>
      </w:r>
      <w:r w:rsidR="000B5251"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0C24D0">
            <w:pPr>
              <w:rPr>
                <w:szCs w:val="22"/>
              </w:rPr>
            </w:pPr>
          </w:p>
        </w:tc>
        <w:tc>
          <w:tcPr>
            <w:tcW w:w="6379" w:type="dxa"/>
            <w:shd w:val="clear" w:color="auto" w:fill="auto"/>
          </w:tcPr>
          <w:p w:rsidR="002F5C5E" w:rsidRPr="00792A2B" w:rsidRDefault="002F5C5E" w:rsidP="00AC4A99">
            <w:pPr>
              <w:rPr>
                <w:szCs w:val="22"/>
              </w:rPr>
            </w:pPr>
          </w:p>
          <w:p w:rsidR="00F43895" w:rsidRPr="000C24D0" w:rsidRDefault="000C24D0" w:rsidP="00AC4A99">
            <w:pPr>
              <w:rPr>
                <w:szCs w:val="22"/>
              </w:rPr>
            </w:pPr>
            <w:r w:rsidRPr="000C24D0">
              <w:rPr>
                <w:szCs w:val="22"/>
              </w:rPr>
              <w:t>None</w:t>
            </w:r>
          </w:p>
          <w:p w:rsidR="00F43895" w:rsidRPr="000C24D0" w:rsidRDefault="00F43895" w:rsidP="00AC4A99">
            <w:pPr>
              <w:rPr>
                <w:szCs w:val="22"/>
              </w:rPr>
            </w:pPr>
          </w:p>
          <w:p w:rsidR="00A56681" w:rsidRPr="000C24D0" w:rsidRDefault="00A56681" w:rsidP="00AC4A99">
            <w:pPr>
              <w:rPr>
                <w:szCs w:val="22"/>
              </w:rPr>
            </w:pPr>
          </w:p>
          <w:p w:rsidR="00F43895" w:rsidRPr="000C24D0" w:rsidRDefault="000C24D0" w:rsidP="00AC4A99">
            <w:pPr>
              <w:rPr>
                <w:szCs w:val="22"/>
              </w:rPr>
            </w:pPr>
            <w:r>
              <w:rPr>
                <w:szCs w:val="22"/>
              </w:rPr>
              <w:t>Non</w:t>
            </w:r>
            <w:r w:rsidR="00F43895" w:rsidRPr="000C24D0">
              <w:rPr>
                <w:szCs w:val="22"/>
              </w:rPr>
              <w:t>e</w:t>
            </w:r>
          </w:p>
          <w:p w:rsidR="00F43895" w:rsidRPr="000C24D0" w:rsidRDefault="00F43895" w:rsidP="00AC4A99">
            <w:pPr>
              <w:rPr>
                <w:szCs w:val="22"/>
              </w:rPr>
            </w:pPr>
          </w:p>
          <w:p w:rsidR="00A56681" w:rsidRPr="000C24D0" w:rsidRDefault="00A56681" w:rsidP="00AC4A99">
            <w:pPr>
              <w:rPr>
                <w:szCs w:val="22"/>
              </w:rPr>
            </w:pPr>
          </w:p>
          <w:p w:rsidR="00F43895" w:rsidRPr="000C24D0" w:rsidRDefault="000C24D0" w:rsidP="00AC4A99">
            <w:pPr>
              <w:rPr>
                <w:szCs w:val="22"/>
              </w:rPr>
            </w:pPr>
            <w:r>
              <w:rPr>
                <w:szCs w:val="22"/>
              </w:rPr>
              <w:t>None</w:t>
            </w:r>
          </w:p>
          <w:p w:rsidR="00F43895" w:rsidRPr="000C24D0" w:rsidRDefault="00F43895" w:rsidP="00AC4A99">
            <w:pPr>
              <w:rPr>
                <w:szCs w:val="22"/>
              </w:rPr>
            </w:pPr>
          </w:p>
          <w:p w:rsidR="00A56681" w:rsidRPr="000C24D0" w:rsidRDefault="00A56681" w:rsidP="00AC4A99">
            <w:pPr>
              <w:rPr>
                <w:szCs w:val="22"/>
              </w:rPr>
            </w:pPr>
          </w:p>
          <w:p w:rsidR="00F43895" w:rsidRPr="000C24D0" w:rsidRDefault="000C24D0" w:rsidP="00AC4A99">
            <w:pPr>
              <w:rPr>
                <w:szCs w:val="22"/>
              </w:rPr>
            </w:pPr>
            <w:r>
              <w:rPr>
                <w:szCs w:val="22"/>
              </w:rPr>
              <w:t>None</w:t>
            </w:r>
          </w:p>
          <w:p w:rsidR="00F43895" w:rsidRPr="000C24D0" w:rsidRDefault="00F43895" w:rsidP="00AC4A99">
            <w:pPr>
              <w:rPr>
                <w:szCs w:val="22"/>
              </w:rPr>
            </w:pPr>
          </w:p>
          <w:p w:rsidR="00F43895" w:rsidRPr="00F43895" w:rsidRDefault="000C24D0" w:rsidP="00AC4A99">
            <w:pPr>
              <w:rPr>
                <w:i/>
                <w:color w:val="2E74B5" w:themeColor="accent1" w:themeShade="BF"/>
                <w:szCs w:val="22"/>
              </w:rPr>
            </w:pPr>
            <w:r>
              <w:rPr>
                <w:szCs w:val="22"/>
              </w:rPr>
              <w:t>Non</w:t>
            </w:r>
            <w:r w:rsidR="00F43895" w:rsidRPr="000C24D0">
              <w:rPr>
                <w:szCs w:val="22"/>
              </w:rPr>
              <w:t>e</w:t>
            </w:r>
          </w:p>
        </w:tc>
      </w:tr>
    </w:tbl>
    <w:p w:rsidR="000C24D0" w:rsidRDefault="000C24D0" w:rsidP="002F5C5E">
      <w:pPr>
        <w:rPr>
          <w:b/>
          <w:szCs w:val="22"/>
        </w:rPr>
      </w:pPr>
    </w:p>
    <w:p w:rsidR="000C24D0" w:rsidRDefault="000C24D0" w:rsidP="002F5C5E">
      <w:pPr>
        <w:rPr>
          <w:b/>
          <w:szCs w:val="22"/>
        </w:rPr>
      </w:pPr>
    </w:p>
    <w:p w:rsidR="002F5C5E" w:rsidRDefault="000B5251" w:rsidP="002F5C5E">
      <w:pPr>
        <w:rPr>
          <w:b/>
          <w:szCs w:val="22"/>
        </w:rPr>
      </w:pPr>
      <w:r>
        <w:rPr>
          <w:b/>
          <w:szCs w:val="22"/>
        </w:rPr>
        <w:t>1</w:t>
      </w:r>
      <w:r w:rsidR="000C24D0">
        <w:rPr>
          <w:b/>
          <w:szCs w:val="22"/>
        </w:rPr>
        <w:t>2</w:t>
      </w:r>
      <w:r>
        <w:rPr>
          <w:b/>
          <w:szCs w:val="22"/>
        </w:rPr>
        <w:t xml:space="preserve">. BACKGROUND DOCUMENTS </w:t>
      </w:r>
    </w:p>
    <w:p w:rsidR="000B5251" w:rsidRPr="009C1143" w:rsidRDefault="000B5251" w:rsidP="002F5C5E">
      <w:pPr>
        <w:rPr>
          <w:szCs w:val="22"/>
        </w:rPr>
      </w:pPr>
    </w:p>
    <w:p w:rsidR="002F5C5E" w:rsidRPr="000C24D0" w:rsidRDefault="000C24D0" w:rsidP="000B5251">
      <w:pPr>
        <w:rPr>
          <w:szCs w:val="22"/>
        </w:rPr>
      </w:pPr>
      <w:r w:rsidRPr="000C24D0">
        <w:rPr>
          <w:szCs w:val="22"/>
        </w:rPr>
        <w:t>None</w:t>
      </w:r>
    </w:p>
    <w:p w:rsidR="000B5251" w:rsidRDefault="000B5251" w:rsidP="000B5251">
      <w:pPr>
        <w:rPr>
          <w:i/>
          <w:color w:val="0070C0"/>
          <w:szCs w:val="22"/>
        </w:rPr>
      </w:pPr>
    </w:p>
    <w:p w:rsidR="000C24D0" w:rsidRDefault="000C24D0" w:rsidP="000B5251">
      <w:pPr>
        <w:rPr>
          <w:i/>
          <w:color w:val="0070C0"/>
          <w:szCs w:val="22"/>
        </w:rPr>
      </w:pPr>
    </w:p>
    <w:p w:rsidR="000B5251" w:rsidRDefault="000B5251" w:rsidP="000B5251">
      <w:pPr>
        <w:rPr>
          <w:b/>
        </w:rPr>
      </w:pPr>
      <w:r w:rsidRPr="00792A2B">
        <w:rPr>
          <w:b/>
        </w:rPr>
        <w:t>1</w:t>
      </w:r>
      <w:r w:rsidR="000C24D0">
        <w:rPr>
          <w:b/>
        </w:rPr>
        <w:t>3</w:t>
      </w:r>
      <w:r w:rsidRPr="00792A2B">
        <w:rPr>
          <w:b/>
        </w:rPr>
        <w:t xml:space="preserve">. APPENDICES </w:t>
      </w:r>
    </w:p>
    <w:p w:rsidR="000B5251" w:rsidRDefault="000B5251" w:rsidP="000B5251">
      <w:pPr>
        <w:rPr>
          <w:b/>
        </w:rPr>
      </w:pPr>
    </w:p>
    <w:p w:rsidR="000B5251" w:rsidRPr="000C24D0" w:rsidRDefault="000B5251" w:rsidP="000B5251">
      <w:pPr>
        <w:ind w:left="720" w:hanging="720"/>
      </w:pPr>
      <w:r w:rsidRPr="000C24D0">
        <w:t>Appendix A</w:t>
      </w:r>
      <w:r w:rsidR="000C24D0" w:rsidRPr="000C24D0">
        <w:t xml:space="preserve"> </w:t>
      </w:r>
      <w:r w:rsidR="000C24D0">
        <w:t>–</w:t>
      </w:r>
      <w:r w:rsidR="000C24D0" w:rsidRPr="000C24D0">
        <w:t xml:space="preserve"> </w:t>
      </w:r>
      <w:r w:rsidR="000C24D0">
        <w:t>report to General Licensing Committee dated 10 April 2018</w:t>
      </w:r>
    </w:p>
    <w:p w:rsidR="000B5251" w:rsidRPr="007B4D3D" w:rsidRDefault="000B5251" w:rsidP="000B5251">
      <w:pPr>
        <w:ind w:left="720" w:hanging="720"/>
      </w:pPr>
      <w:r w:rsidRPr="007B4D3D">
        <w:t xml:space="preserve">Appendix </w:t>
      </w:r>
      <w:r w:rsidR="000C24D0" w:rsidRPr="007B4D3D">
        <w:t>1 – Equalities Impact Assessment</w:t>
      </w:r>
    </w:p>
    <w:p w:rsidR="000C24D0" w:rsidRPr="007B4D3D" w:rsidRDefault="000C24D0" w:rsidP="007B4D3D">
      <w:pPr>
        <w:ind w:left="1418" w:hanging="1418"/>
        <w:rPr>
          <w:rFonts w:cs="Arial"/>
        </w:rPr>
      </w:pPr>
      <w:r w:rsidRPr="007B4D3D">
        <w:t xml:space="preserve">Appendix 2 – draft specification for the testing of licensed </w:t>
      </w:r>
      <w:r w:rsidR="007B4D3D" w:rsidRPr="007B4D3D">
        <w:t>vehicles</w:t>
      </w:r>
      <w:r w:rsidRPr="007B4D3D">
        <w:t xml:space="preserve"> which have been subject to modification</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DD2D13" w:rsidRDefault="000B5251" w:rsidP="001C5E49">
      <w:pPr>
        <w:tabs>
          <w:tab w:val="left" w:pos="2839"/>
        </w:tabs>
        <w:ind w:left="426" w:hanging="426"/>
        <w:rPr>
          <w:rFonts w:cs="Arial"/>
        </w:rPr>
      </w:pPr>
      <w:r w:rsidRPr="00DD2D13">
        <w:rPr>
          <w:rFonts w:cs="Arial"/>
        </w:rPr>
        <w:t>EL</w:t>
      </w:r>
      <w:r w:rsidR="001C5E49" w:rsidRPr="00DD2D13">
        <w:rPr>
          <w:rFonts w:cs="Arial"/>
        </w:rPr>
        <w:t>T Member’s Name</w:t>
      </w:r>
      <w:r w:rsidR="00DD2D13" w:rsidRPr="00DD2D13">
        <w:rPr>
          <w:rFonts w:cs="Arial"/>
        </w:rPr>
        <w:t xml:space="preserve">: </w:t>
      </w:r>
      <w:r w:rsidR="002D02D3">
        <w:rPr>
          <w:rFonts w:cs="Arial"/>
        </w:rPr>
        <w:t>Tracy Boustead</w:t>
      </w:r>
    </w:p>
    <w:p w:rsidR="001C5E49" w:rsidRPr="00DD2D13" w:rsidRDefault="00DD2D13" w:rsidP="001C5E49">
      <w:pPr>
        <w:tabs>
          <w:tab w:val="left" w:pos="2839"/>
        </w:tabs>
        <w:rPr>
          <w:rFonts w:cs="Arial"/>
        </w:rPr>
      </w:pPr>
      <w:r w:rsidRPr="00DD2D13">
        <w:rPr>
          <w:rFonts w:cs="Arial"/>
        </w:rPr>
        <w:t xml:space="preserve">Job Title: </w:t>
      </w:r>
      <w:r w:rsidR="002D02D3">
        <w:rPr>
          <w:rFonts w:cs="Arial"/>
        </w:rPr>
        <w:t>Specialist Consultant</w:t>
      </w:r>
      <w:bookmarkStart w:id="0" w:name="_GoBack"/>
      <w:bookmarkEnd w:id="0"/>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179"/>
        <w:gridCol w:w="2351"/>
      </w:tblGrid>
      <w:tr w:rsidR="001C5E49" w:rsidTr="001377AC">
        <w:tc>
          <w:tcPr>
            <w:tcW w:w="4990" w:type="dxa"/>
            <w:shd w:val="clear" w:color="auto" w:fill="auto"/>
          </w:tcPr>
          <w:p w:rsidR="001C5E49" w:rsidRPr="0031059E" w:rsidRDefault="001C5E49" w:rsidP="00E2196F">
            <w:pPr>
              <w:rPr>
                <w:rFonts w:cs="Arial"/>
              </w:rPr>
            </w:pPr>
            <w:r w:rsidRPr="0031059E">
              <w:rPr>
                <w:rFonts w:cs="Arial"/>
              </w:rPr>
              <w:t>Report Author:</w:t>
            </w:r>
          </w:p>
        </w:tc>
        <w:tc>
          <w:tcPr>
            <w:tcW w:w="2179" w:type="dxa"/>
            <w:shd w:val="clear" w:color="auto" w:fill="auto"/>
          </w:tcPr>
          <w:p w:rsidR="001C5E49" w:rsidRPr="0031059E" w:rsidRDefault="001C5E49" w:rsidP="00E2196F">
            <w:pPr>
              <w:rPr>
                <w:rFonts w:cs="Arial"/>
              </w:rPr>
            </w:pPr>
            <w:r w:rsidRPr="0031059E">
              <w:rPr>
                <w:rFonts w:cs="Arial"/>
              </w:rPr>
              <w:t>Telephone:</w:t>
            </w:r>
          </w:p>
        </w:tc>
        <w:tc>
          <w:tcPr>
            <w:tcW w:w="2351" w:type="dxa"/>
            <w:shd w:val="clear" w:color="auto" w:fill="auto"/>
          </w:tcPr>
          <w:p w:rsidR="001C5E49" w:rsidRPr="0031059E" w:rsidRDefault="001C5E49" w:rsidP="00E2196F">
            <w:pPr>
              <w:rPr>
                <w:rFonts w:cs="Arial"/>
              </w:rPr>
            </w:pPr>
            <w:r w:rsidRPr="0031059E">
              <w:rPr>
                <w:rFonts w:cs="Arial"/>
              </w:rPr>
              <w:t>Date:</w:t>
            </w:r>
          </w:p>
        </w:tc>
      </w:tr>
      <w:tr w:rsidR="00C903AC" w:rsidTr="001377AC">
        <w:tc>
          <w:tcPr>
            <w:tcW w:w="4990" w:type="dxa"/>
            <w:shd w:val="clear" w:color="auto" w:fill="auto"/>
          </w:tcPr>
          <w:p w:rsidR="00C903AC" w:rsidRDefault="00C903AC" w:rsidP="00C903AC">
            <w:pPr>
              <w:rPr>
                <w:rFonts w:cs="Arial"/>
                <w:i/>
                <w:color w:val="2E74B5" w:themeColor="accent1" w:themeShade="BF"/>
              </w:rPr>
            </w:pPr>
          </w:p>
          <w:p w:rsidR="00DD2D13" w:rsidRPr="00DD2D13" w:rsidRDefault="00DD2D13" w:rsidP="00C903AC">
            <w:pPr>
              <w:rPr>
                <w:rFonts w:cs="Arial"/>
              </w:rPr>
            </w:pPr>
            <w:r w:rsidRPr="00DD2D13">
              <w:rPr>
                <w:rFonts w:cs="Arial"/>
              </w:rPr>
              <w:t>Interim Licensing Manager</w:t>
            </w:r>
          </w:p>
          <w:p w:rsidR="00C903AC" w:rsidRPr="0031059E" w:rsidRDefault="00C903AC" w:rsidP="00C903AC">
            <w:pPr>
              <w:ind w:left="-539" w:firstLine="539"/>
              <w:rPr>
                <w:rFonts w:cs="Arial"/>
              </w:rPr>
            </w:pPr>
          </w:p>
        </w:tc>
        <w:tc>
          <w:tcPr>
            <w:tcW w:w="2179" w:type="dxa"/>
            <w:shd w:val="clear" w:color="auto" w:fill="auto"/>
          </w:tcPr>
          <w:p w:rsidR="00745026" w:rsidRDefault="00745026" w:rsidP="00C903AC">
            <w:pPr>
              <w:rPr>
                <w:rFonts w:cs="Arial"/>
              </w:rPr>
            </w:pPr>
          </w:p>
          <w:p w:rsidR="00C903AC" w:rsidRDefault="00DD2D13" w:rsidP="00C903AC">
            <w:pPr>
              <w:rPr>
                <w:rFonts w:cs="Arial"/>
              </w:rPr>
            </w:pPr>
            <w:r>
              <w:rPr>
                <w:rFonts w:cs="Arial"/>
              </w:rPr>
              <w:t>01772 625401</w:t>
            </w:r>
          </w:p>
          <w:p w:rsidR="00745026" w:rsidRPr="0031059E" w:rsidRDefault="00745026" w:rsidP="00C903AC">
            <w:pPr>
              <w:rPr>
                <w:rFonts w:cs="Arial"/>
              </w:rPr>
            </w:pPr>
          </w:p>
        </w:tc>
        <w:tc>
          <w:tcPr>
            <w:tcW w:w="2351" w:type="dxa"/>
            <w:shd w:val="clear" w:color="auto" w:fill="auto"/>
          </w:tcPr>
          <w:p w:rsidR="00745026" w:rsidRDefault="00745026" w:rsidP="00C903AC">
            <w:pPr>
              <w:rPr>
                <w:rFonts w:cs="Arial"/>
              </w:rPr>
            </w:pPr>
          </w:p>
          <w:p w:rsidR="00C903AC" w:rsidRPr="0031059E" w:rsidRDefault="00DD2D13" w:rsidP="00C903AC">
            <w:pPr>
              <w:rPr>
                <w:rFonts w:cs="Arial"/>
              </w:rPr>
            </w:pPr>
            <w:r>
              <w:rPr>
                <w:rFonts w:cs="Arial"/>
              </w:rPr>
              <w:t xml:space="preserve">11 April 2018 </w:t>
            </w:r>
          </w:p>
        </w:tc>
      </w:tr>
    </w:tbl>
    <w:p w:rsidR="001C5E49" w:rsidRPr="009725FB" w:rsidRDefault="001C5E49" w:rsidP="00DD2D1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CE" w:rsidRDefault="007F35CE">
      <w:r>
        <w:separator/>
      </w:r>
    </w:p>
  </w:endnote>
  <w:endnote w:type="continuationSeparator" w:id="0">
    <w:p w:rsidR="007F35CE" w:rsidRDefault="007F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11524">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CE" w:rsidRDefault="007F35CE">
      <w:r>
        <w:separator/>
      </w:r>
    </w:p>
  </w:footnote>
  <w:footnote w:type="continuationSeparator" w:id="0">
    <w:p w:rsidR="007F35CE" w:rsidRDefault="007F3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C14DF9"/>
    <w:multiLevelType w:val="hybridMultilevel"/>
    <w:tmpl w:val="42588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9450D"/>
    <w:multiLevelType w:val="hybridMultilevel"/>
    <w:tmpl w:val="A08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02C1C"/>
    <w:multiLevelType w:val="hybridMultilevel"/>
    <w:tmpl w:val="EF64909A"/>
    <w:lvl w:ilvl="0" w:tplc="71CE79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9C3F16"/>
    <w:multiLevelType w:val="hybridMultilevel"/>
    <w:tmpl w:val="61CAD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C271A"/>
    <w:multiLevelType w:val="hybridMultilevel"/>
    <w:tmpl w:val="B76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D396D"/>
    <w:multiLevelType w:val="hybridMultilevel"/>
    <w:tmpl w:val="7D20B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5B325EC"/>
    <w:multiLevelType w:val="multilevel"/>
    <w:tmpl w:val="240091AA"/>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8E4CA2"/>
    <w:multiLevelType w:val="multilevel"/>
    <w:tmpl w:val="32E8600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6" w15:restartNumberingAfterBreak="0">
    <w:nsid w:val="1AD478C1"/>
    <w:multiLevelType w:val="hybridMultilevel"/>
    <w:tmpl w:val="BB10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963248"/>
    <w:multiLevelType w:val="hybridMultilevel"/>
    <w:tmpl w:val="E04C4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A7094"/>
    <w:multiLevelType w:val="hybridMultilevel"/>
    <w:tmpl w:val="7F289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CA435F"/>
    <w:multiLevelType w:val="multilevel"/>
    <w:tmpl w:val="AEEE6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A34BD0"/>
    <w:multiLevelType w:val="hybridMultilevel"/>
    <w:tmpl w:val="3BD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60002"/>
    <w:multiLevelType w:val="hybridMultilevel"/>
    <w:tmpl w:val="E85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4A5D20"/>
    <w:multiLevelType w:val="hybridMultilevel"/>
    <w:tmpl w:val="B90E0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1843F1"/>
    <w:multiLevelType w:val="hybridMultilevel"/>
    <w:tmpl w:val="555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47085A"/>
    <w:multiLevelType w:val="hybridMultilevel"/>
    <w:tmpl w:val="3DD20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E7F11"/>
    <w:multiLevelType w:val="multilevel"/>
    <w:tmpl w:val="0E5411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4AB4727"/>
    <w:multiLevelType w:val="hybridMultilevel"/>
    <w:tmpl w:val="D5128D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5E30E0F"/>
    <w:multiLevelType w:val="multilevel"/>
    <w:tmpl w:val="F3E684FE"/>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4" w15:restartNumberingAfterBreak="0">
    <w:nsid w:val="65FF3D60"/>
    <w:multiLevelType w:val="hybridMultilevel"/>
    <w:tmpl w:val="9BE2B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D95319"/>
    <w:multiLevelType w:val="multilevel"/>
    <w:tmpl w:val="65A045F4"/>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6"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7" w15:restartNumberingAfterBreak="0">
    <w:nsid w:val="6D1876AA"/>
    <w:multiLevelType w:val="hybridMultilevel"/>
    <w:tmpl w:val="652A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1F3A66"/>
    <w:multiLevelType w:val="multilevel"/>
    <w:tmpl w:val="1A9C38F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4DA2822"/>
    <w:multiLevelType w:val="hybridMultilevel"/>
    <w:tmpl w:val="09A68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0"/>
  </w:num>
  <w:num w:numId="4">
    <w:abstractNumId w:val="17"/>
  </w:num>
  <w:num w:numId="5">
    <w:abstractNumId w:val="25"/>
  </w:num>
  <w:num w:numId="6">
    <w:abstractNumId w:val="13"/>
  </w:num>
  <w:num w:numId="7">
    <w:abstractNumId w:val="10"/>
  </w:num>
  <w:num w:numId="8">
    <w:abstractNumId w:val="11"/>
  </w:num>
  <w:num w:numId="9">
    <w:abstractNumId w:val="3"/>
  </w:num>
  <w:num w:numId="10">
    <w:abstractNumId w:val="5"/>
  </w:num>
  <w:num w:numId="11">
    <w:abstractNumId w:val="9"/>
  </w:num>
  <w:num w:numId="12">
    <w:abstractNumId w:val="21"/>
  </w:num>
  <w:num w:numId="13">
    <w:abstractNumId w:val="0"/>
  </w:num>
  <w:num w:numId="14">
    <w:abstractNumId w:val="36"/>
  </w:num>
  <w:num w:numId="15">
    <w:abstractNumId w:val="15"/>
  </w:num>
  <w:num w:numId="16">
    <w:abstractNumId w:val="14"/>
  </w:num>
  <w:num w:numId="17">
    <w:abstractNumId w:val="4"/>
  </w:num>
  <w:num w:numId="18">
    <w:abstractNumId w:val="23"/>
  </w:num>
  <w:num w:numId="19">
    <w:abstractNumId w:val="18"/>
  </w:num>
  <w:num w:numId="20">
    <w:abstractNumId w:val="16"/>
  </w:num>
  <w:num w:numId="21">
    <w:abstractNumId w:val="19"/>
  </w:num>
  <w:num w:numId="22">
    <w:abstractNumId w:val="2"/>
  </w:num>
  <w:num w:numId="23">
    <w:abstractNumId w:val="7"/>
  </w:num>
  <w:num w:numId="24">
    <w:abstractNumId w:val="29"/>
  </w:num>
  <w:num w:numId="25">
    <w:abstractNumId w:val="33"/>
  </w:num>
  <w:num w:numId="26">
    <w:abstractNumId w:val="12"/>
  </w:num>
  <w:num w:numId="27">
    <w:abstractNumId w:val="20"/>
  </w:num>
  <w:num w:numId="28">
    <w:abstractNumId w:val="31"/>
  </w:num>
  <w:num w:numId="29">
    <w:abstractNumId w:val="35"/>
  </w:num>
  <w:num w:numId="30">
    <w:abstractNumId w:val="38"/>
  </w:num>
  <w:num w:numId="31">
    <w:abstractNumId w:val="6"/>
  </w:num>
  <w:num w:numId="32">
    <w:abstractNumId w:val="28"/>
  </w:num>
  <w:num w:numId="33">
    <w:abstractNumId w:val="8"/>
  </w:num>
  <w:num w:numId="34">
    <w:abstractNumId w:val="34"/>
  </w:num>
  <w:num w:numId="35">
    <w:abstractNumId w:val="32"/>
  </w:num>
  <w:num w:numId="36">
    <w:abstractNumId w:val="37"/>
  </w:num>
  <w:num w:numId="37">
    <w:abstractNumId w:val="1"/>
  </w:num>
  <w:num w:numId="38">
    <w:abstractNumId w:val="26"/>
  </w:num>
  <w:num w:numId="39">
    <w:abstractNumId w:val="2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67B79"/>
    <w:rsid w:val="000B5251"/>
    <w:rsid w:val="000C24D0"/>
    <w:rsid w:val="000E10FE"/>
    <w:rsid w:val="000F2C8A"/>
    <w:rsid w:val="001377AC"/>
    <w:rsid w:val="00153993"/>
    <w:rsid w:val="001544DD"/>
    <w:rsid w:val="0016571F"/>
    <w:rsid w:val="00184E1D"/>
    <w:rsid w:val="001938D6"/>
    <w:rsid w:val="001B1D4F"/>
    <w:rsid w:val="001C5E49"/>
    <w:rsid w:val="001D28E4"/>
    <w:rsid w:val="002144D0"/>
    <w:rsid w:val="002221BD"/>
    <w:rsid w:val="00237E9D"/>
    <w:rsid w:val="0025591B"/>
    <w:rsid w:val="00262CC8"/>
    <w:rsid w:val="00274776"/>
    <w:rsid w:val="002820A5"/>
    <w:rsid w:val="002D02D3"/>
    <w:rsid w:val="002D62DF"/>
    <w:rsid w:val="002E4FF4"/>
    <w:rsid w:val="002F5C5E"/>
    <w:rsid w:val="003400B6"/>
    <w:rsid w:val="00342AB1"/>
    <w:rsid w:val="00345C71"/>
    <w:rsid w:val="00386AAD"/>
    <w:rsid w:val="003902A2"/>
    <w:rsid w:val="003A1B3F"/>
    <w:rsid w:val="003A23D3"/>
    <w:rsid w:val="003A2919"/>
    <w:rsid w:val="003B1E6D"/>
    <w:rsid w:val="003C36EB"/>
    <w:rsid w:val="003E33E6"/>
    <w:rsid w:val="003F0035"/>
    <w:rsid w:val="003F5603"/>
    <w:rsid w:val="00405D4A"/>
    <w:rsid w:val="004218EA"/>
    <w:rsid w:val="0042456A"/>
    <w:rsid w:val="00442C46"/>
    <w:rsid w:val="00474DA8"/>
    <w:rsid w:val="0047741D"/>
    <w:rsid w:val="004A45D4"/>
    <w:rsid w:val="004D7260"/>
    <w:rsid w:val="004F23B3"/>
    <w:rsid w:val="005041BB"/>
    <w:rsid w:val="00525728"/>
    <w:rsid w:val="00533525"/>
    <w:rsid w:val="00533667"/>
    <w:rsid w:val="00547120"/>
    <w:rsid w:val="00547481"/>
    <w:rsid w:val="005515D9"/>
    <w:rsid w:val="00576A82"/>
    <w:rsid w:val="005A26AD"/>
    <w:rsid w:val="005B0C36"/>
    <w:rsid w:val="005C12B9"/>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1524"/>
    <w:rsid w:val="00712E3F"/>
    <w:rsid w:val="00713633"/>
    <w:rsid w:val="00745026"/>
    <w:rsid w:val="00772B9C"/>
    <w:rsid w:val="00792A2B"/>
    <w:rsid w:val="007B4D3D"/>
    <w:rsid w:val="007F35CE"/>
    <w:rsid w:val="00893AD2"/>
    <w:rsid w:val="008A2F6B"/>
    <w:rsid w:val="008A42E3"/>
    <w:rsid w:val="008A5EFE"/>
    <w:rsid w:val="008A77AB"/>
    <w:rsid w:val="008B41C5"/>
    <w:rsid w:val="008C3B1A"/>
    <w:rsid w:val="008D623F"/>
    <w:rsid w:val="008F4B91"/>
    <w:rsid w:val="0090542C"/>
    <w:rsid w:val="009153B2"/>
    <w:rsid w:val="009350CB"/>
    <w:rsid w:val="00947D05"/>
    <w:rsid w:val="009538AE"/>
    <w:rsid w:val="00980267"/>
    <w:rsid w:val="00983CD5"/>
    <w:rsid w:val="00992E79"/>
    <w:rsid w:val="009A714A"/>
    <w:rsid w:val="009C1143"/>
    <w:rsid w:val="009E48E0"/>
    <w:rsid w:val="00A00B4A"/>
    <w:rsid w:val="00A1406A"/>
    <w:rsid w:val="00A22D02"/>
    <w:rsid w:val="00A30426"/>
    <w:rsid w:val="00A4702E"/>
    <w:rsid w:val="00A50754"/>
    <w:rsid w:val="00A56681"/>
    <w:rsid w:val="00A76482"/>
    <w:rsid w:val="00AC4A99"/>
    <w:rsid w:val="00B05FE8"/>
    <w:rsid w:val="00B1788B"/>
    <w:rsid w:val="00B443DD"/>
    <w:rsid w:val="00B51DB8"/>
    <w:rsid w:val="00B62D79"/>
    <w:rsid w:val="00B70B91"/>
    <w:rsid w:val="00B716F5"/>
    <w:rsid w:val="00B72A06"/>
    <w:rsid w:val="00B766C4"/>
    <w:rsid w:val="00B92298"/>
    <w:rsid w:val="00BA2606"/>
    <w:rsid w:val="00BC6635"/>
    <w:rsid w:val="00BE2A3F"/>
    <w:rsid w:val="00BF48F8"/>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A1EF0"/>
    <w:rsid w:val="00DB3FD0"/>
    <w:rsid w:val="00DD2D13"/>
    <w:rsid w:val="00DE5E12"/>
    <w:rsid w:val="00DF3BF5"/>
    <w:rsid w:val="00E2196F"/>
    <w:rsid w:val="00E2276E"/>
    <w:rsid w:val="00E41950"/>
    <w:rsid w:val="00E51346"/>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C391E"/>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A00B4A"/>
    <w:rPr>
      <w:sz w:val="16"/>
      <w:szCs w:val="16"/>
    </w:rPr>
  </w:style>
  <w:style w:type="paragraph" w:styleId="CommentText">
    <w:name w:val="annotation text"/>
    <w:basedOn w:val="Normal"/>
    <w:link w:val="CommentTextChar"/>
    <w:uiPriority w:val="99"/>
    <w:semiHidden/>
    <w:unhideWhenUsed/>
    <w:rsid w:val="00A00B4A"/>
    <w:rPr>
      <w:sz w:val="20"/>
    </w:rPr>
  </w:style>
  <w:style w:type="character" w:customStyle="1" w:styleId="CommentTextChar">
    <w:name w:val="Comment Text Char"/>
    <w:basedOn w:val="DefaultParagraphFont"/>
    <w:link w:val="CommentText"/>
    <w:uiPriority w:val="99"/>
    <w:semiHidden/>
    <w:rsid w:val="00A00B4A"/>
    <w:rPr>
      <w:rFonts w:ascii="Arial" w:hAnsi="Arial"/>
    </w:rPr>
  </w:style>
  <w:style w:type="paragraph" w:styleId="CommentSubject">
    <w:name w:val="annotation subject"/>
    <w:basedOn w:val="CommentText"/>
    <w:next w:val="CommentText"/>
    <w:link w:val="CommentSubjectChar"/>
    <w:uiPriority w:val="99"/>
    <w:semiHidden/>
    <w:unhideWhenUsed/>
    <w:rsid w:val="00A00B4A"/>
    <w:rPr>
      <w:b/>
      <w:bCs/>
    </w:rPr>
  </w:style>
  <w:style w:type="character" w:customStyle="1" w:styleId="CommentSubjectChar">
    <w:name w:val="Comment Subject Char"/>
    <w:basedOn w:val="CommentTextChar"/>
    <w:link w:val="CommentSubject"/>
    <w:uiPriority w:val="99"/>
    <w:semiHidden/>
    <w:rsid w:val="00A00B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977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BFD1-A4CD-4446-999D-E415C31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4</Pages>
  <Words>1199</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2018-05-09T10:19:00Z</dcterms:created>
  <dcterms:modified xsi:type="dcterms:W3CDTF">2018-05-09T10:19:00Z</dcterms:modified>
</cp:coreProperties>
</file>